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4C802DD2" w:rsidR="00D67570" w:rsidRDefault="007408E8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A055C85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14:paraId="7ABB2624" w14:textId="51421EF6"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750DE4">
        <w:rPr>
          <w:rFonts w:ascii="Calibri" w:hAnsi="Calibri"/>
          <w:i/>
          <w:color w:val="595959"/>
        </w:rPr>
        <w:t xml:space="preserve"> Series</w:t>
      </w:r>
      <w:r w:rsidR="00D67570">
        <w:rPr>
          <w:rFonts w:ascii="Calibri" w:hAnsi="Calibri"/>
          <w:i/>
          <w:color w:val="595959"/>
        </w:rPr>
        <w:t xml:space="preserve"> </w:t>
      </w:r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r w:rsidR="00730688"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>sliding doors are rated to 2.</w:t>
      </w:r>
      <w:r w:rsidR="00C46BB0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C46BB0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14:paraId="78B32C62" w14:textId="5D777F40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C46BB0">
        <w:rPr>
          <w:rFonts w:ascii="Calibri" w:hAnsi="Calibri"/>
        </w:rPr>
        <w:t>4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0CBAAECE" w14:textId="71308F1D"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 xml:space="preserve">are possible </w:t>
      </w:r>
      <w:r w:rsidR="00C46BB0">
        <w:rPr>
          <w:rFonts w:ascii="Calibri" w:hAnsi="Calibri"/>
        </w:rPr>
        <w:t>if placed away from the travel path of an opening door panel.</w:t>
      </w:r>
    </w:p>
    <w:p w14:paraId="70D0CA68" w14:textId="77777777" w:rsidR="00F5401C" w:rsidRDefault="00F5401C" w:rsidP="00F5401C">
      <w:pPr>
        <w:spacing w:after="0"/>
        <w:ind w:left="1446"/>
        <w:rPr>
          <w:rFonts w:ascii="Calibri" w:hAnsi="Calibri"/>
        </w:rPr>
      </w:pPr>
    </w:p>
    <w:p w14:paraId="14F1F31E" w14:textId="66A5BC18"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210878C7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</w:p>
    <w:p w14:paraId="5D0E2A94" w14:textId="77777777"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03846A21" w14:textId="77777777" w:rsidR="00D67570" w:rsidRDefault="00D67570" w:rsidP="00D67570">
      <w:pPr>
        <w:spacing w:after="0"/>
        <w:rPr>
          <w:rFonts w:ascii="Calibri" w:hAnsi="Calibri"/>
        </w:rPr>
      </w:pPr>
    </w:p>
    <w:p w14:paraId="09E818DB" w14:textId="77777777"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80E4B1F" w14:textId="77777777"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408E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AB15AD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2023-03-23T20:32:00Z</dcterms:modified>
</cp:coreProperties>
</file>