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9A" w:rsidRDefault="0092389A" w:rsidP="0092389A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 xml:space="preserve">Specification for </w:t>
      </w:r>
      <w:r w:rsidR="00F74EC7">
        <w:rPr>
          <w:rFonts w:ascii="Calibri" w:hAnsi="Calibri"/>
          <w:b/>
          <w:sz w:val="32"/>
          <w:lang w:val="en-AU"/>
        </w:rPr>
        <w:t>Metro Series</w:t>
      </w:r>
      <w:r>
        <w:rPr>
          <w:rFonts w:ascii="Calibri" w:hAnsi="Calibri"/>
          <w:b/>
          <w:sz w:val="32"/>
          <w:lang w:val="en-AU"/>
        </w:rPr>
        <w:t xml:space="preserve"> Windows &amp; Doors</w:t>
      </w:r>
    </w:p>
    <w:p w:rsidR="0092389A" w:rsidRDefault="0092389A" w:rsidP="0092389A">
      <w:pPr>
        <w:spacing w:after="0"/>
        <w:jc w:val="center"/>
        <w:rPr>
          <w:rFonts w:ascii="Calibri" w:hAnsi="Calibri"/>
          <w:b/>
          <w:sz w:val="32"/>
        </w:rPr>
      </w:pPr>
    </w:p>
    <w:p w:rsidR="0092389A" w:rsidRDefault="006B7017" w:rsidP="0092389A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92389A">
        <w:rPr>
          <w:rFonts w:ascii="Calibri" w:hAnsi="Calibri"/>
        </w:rPr>
        <w:t xml:space="preserve"> 2013</w:t>
      </w:r>
    </w:p>
    <w:p w:rsidR="0092389A" w:rsidRDefault="0092389A" w:rsidP="0092389A">
      <w:pPr>
        <w:spacing w:after="0"/>
        <w:rPr>
          <w:rFonts w:ascii="Calibri" w:hAnsi="Calibri"/>
          <w:b/>
        </w:rPr>
      </w:pPr>
    </w:p>
    <w:p w:rsidR="00D67570" w:rsidRDefault="006A3757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FIRST</w:t>
      </w:r>
      <w:r w:rsidR="00DF4958">
        <w:rPr>
          <w:rFonts w:ascii="Calibri" w:hAnsi="Calibri"/>
          <w:b/>
          <w:i/>
          <w:sz w:val="24"/>
        </w:rPr>
        <w:t xml:space="preserve"> - </w:t>
      </w:r>
      <w:r w:rsidR="00EA1A12">
        <w:rPr>
          <w:rFonts w:ascii="Calibri" w:hAnsi="Calibri"/>
          <w:b/>
          <w:i/>
          <w:sz w:val="24"/>
        </w:rPr>
        <w:t>METRO SERIES</w:t>
      </w:r>
    </w:p>
    <w:p w:rsidR="00D67570" w:rsidRDefault="00D67570" w:rsidP="00D67570">
      <w:pPr>
        <w:spacing w:after="0"/>
        <w:rPr>
          <w:rFonts w:ascii="Calibri" w:hAnsi="Calibri"/>
          <w:b/>
        </w:rPr>
      </w:pPr>
    </w:p>
    <w:p w:rsidR="00D67570" w:rsidRDefault="00E31CBA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4</w:t>
      </w:r>
      <w:r w:rsidR="00D67570">
        <w:rPr>
          <w:rFonts w:ascii="Calibri" w:hAnsi="Calibri"/>
          <w:b/>
        </w:rPr>
        <w:t>.1 AWNING and CASEMENT WINDOWS</w:t>
      </w:r>
    </w:p>
    <w:p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 xml:space="preserve">Windows shall be constructed using </w:t>
      </w:r>
      <w:r w:rsidR="00EA1A12">
        <w:rPr>
          <w:rFonts w:ascii="Calibri" w:hAnsi="Calibri"/>
        </w:rPr>
        <w:t>Metro Series frames</w:t>
      </w:r>
      <w:r>
        <w:rPr>
          <w:rFonts w:ascii="Calibri" w:hAnsi="Calibri"/>
        </w:rPr>
        <w:t xml:space="preserve">, utilising a </w:t>
      </w:r>
      <w:r w:rsidR="00D40DF8">
        <w:rPr>
          <w:rFonts w:ascii="Calibri" w:hAnsi="Calibri"/>
        </w:rPr>
        <w:t>40</w:t>
      </w:r>
      <w:r>
        <w:rPr>
          <w:rFonts w:ascii="Calibri" w:hAnsi="Calibri"/>
        </w:rPr>
        <w:t>mm platform and an IGU thickness up</w:t>
      </w:r>
      <w:r w:rsidR="00D40DF8">
        <w:rPr>
          <w:rFonts w:ascii="Calibri" w:hAnsi="Calibri"/>
        </w:rPr>
        <w:t xml:space="preserve"> </w:t>
      </w:r>
      <w:r>
        <w:rPr>
          <w:rFonts w:ascii="Calibri" w:hAnsi="Calibri"/>
        </w:rPr>
        <w:t>to 2</w:t>
      </w:r>
      <w:r w:rsidR="00EF2085">
        <w:rPr>
          <w:rFonts w:ascii="Calibri" w:hAnsi="Calibri"/>
        </w:rPr>
        <w:t>6</w:t>
      </w:r>
      <w:r>
        <w:rPr>
          <w:rFonts w:ascii="Calibri" w:hAnsi="Calibri"/>
        </w:rPr>
        <w:t>mm.</w:t>
      </w:r>
    </w:p>
    <w:p w:rsidR="00D67570" w:rsidRDefault="00D67570" w:rsidP="00D67570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Opening sashes include a </w:t>
      </w:r>
      <w:r w:rsidR="00D40DF8">
        <w:rPr>
          <w:rFonts w:ascii="Calibri" w:hAnsi="Calibri"/>
        </w:rPr>
        <w:t>non-facing sash as standard though a cover facing option is available</w:t>
      </w:r>
      <w:r>
        <w:rPr>
          <w:rFonts w:ascii="Calibri" w:hAnsi="Calibri"/>
        </w:rPr>
        <w:t>.</w:t>
      </w:r>
    </w:p>
    <w:p w:rsidR="000F02E9" w:rsidRDefault="000F02E9" w:rsidP="000F02E9">
      <w:pPr>
        <w:pStyle w:val="ListParagraph"/>
        <w:spacing w:after="0"/>
        <w:ind w:left="1446"/>
        <w:rPr>
          <w:rFonts w:ascii="Calibri" w:hAnsi="Calibri"/>
        </w:rPr>
      </w:pPr>
    </w:p>
    <w:p w:rsidR="0092389A" w:rsidRDefault="00EF2085" w:rsidP="00D67570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All windows are externally beaded with square</w:t>
      </w:r>
      <w:r w:rsidR="00E77EF9">
        <w:rPr>
          <w:rFonts w:ascii="Calibri" w:hAnsi="Calibri"/>
        </w:rPr>
        <w:t xml:space="preserve"> edge</w:t>
      </w:r>
      <w:r>
        <w:rPr>
          <w:rFonts w:ascii="Calibri" w:hAnsi="Calibri"/>
        </w:rPr>
        <w:t xml:space="preserve"> rather than sloped beads.</w:t>
      </w:r>
      <w:r w:rsidR="0092389A">
        <w:rPr>
          <w:rFonts w:ascii="Calibri" w:hAnsi="Calibri"/>
        </w:rPr>
        <w:t xml:space="preserve"> </w:t>
      </w:r>
    </w:p>
    <w:p w:rsidR="00EF2085" w:rsidRPr="0092389A" w:rsidRDefault="0092389A" w:rsidP="0092389A">
      <w:pPr>
        <w:pStyle w:val="ListParagraph"/>
        <w:spacing w:after="0"/>
        <w:ind w:left="1446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>( f</w:t>
      </w:r>
      <w:r w:rsidRPr="0092389A">
        <w:rPr>
          <w:rFonts w:ascii="Calibri" w:hAnsi="Calibri"/>
          <w:i/>
          <w:color w:val="339933"/>
          <w:sz w:val="20"/>
        </w:rPr>
        <w:t xml:space="preserve">or single glazing </w:t>
      </w:r>
      <w:r>
        <w:rPr>
          <w:rFonts w:ascii="Calibri" w:hAnsi="Calibri"/>
          <w:i/>
          <w:color w:val="339933"/>
          <w:sz w:val="20"/>
        </w:rPr>
        <w:t xml:space="preserve">there is </w:t>
      </w:r>
      <w:r w:rsidRPr="0092389A">
        <w:rPr>
          <w:rFonts w:ascii="Calibri" w:hAnsi="Calibri"/>
          <w:i/>
          <w:color w:val="339933"/>
          <w:sz w:val="20"/>
        </w:rPr>
        <w:t>an optio</w:t>
      </w:r>
      <w:r>
        <w:rPr>
          <w:rFonts w:ascii="Calibri" w:hAnsi="Calibri"/>
          <w:i/>
          <w:color w:val="339933"/>
          <w:sz w:val="20"/>
        </w:rPr>
        <w:t>n</w:t>
      </w:r>
      <w:r w:rsidRPr="0092389A">
        <w:rPr>
          <w:rFonts w:ascii="Calibri" w:hAnsi="Calibri"/>
          <w:i/>
          <w:color w:val="339933"/>
          <w:sz w:val="20"/>
        </w:rPr>
        <w:t xml:space="preserve"> </w:t>
      </w:r>
      <w:r>
        <w:rPr>
          <w:rFonts w:ascii="Calibri" w:hAnsi="Calibri"/>
          <w:i/>
          <w:color w:val="339933"/>
          <w:sz w:val="20"/>
        </w:rPr>
        <w:t xml:space="preserve">to use </w:t>
      </w:r>
      <w:r w:rsidRPr="0092389A">
        <w:rPr>
          <w:rFonts w:ascii="Calibri" w:hAnsi="Calibri"/>
          <w:i/>
          <w:color w:val="339933"/>
          <w:sz w:val="20"/>
        </w:rPr>
        <w:t>sloping beads</w:t>
      </w:r>
      <w:r>
        <w:rPr>
          <w:rFonts w:ascii="Calibri" w:hAnsi="Calibri"/>
          <w:i/>
          <w:color w:val="339933"/>
          <w:sz w:val="20"/>
        </w:rPr>
        <w:t>)</w:t>
      </w:r>
    </w:p>
    <w:p w:rsidR="00D67570" w:rsidRDefault="00D67570" w:rsidP="00D67570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Mullions and transoms have </w:t>
      </w:r>
      <w:r w:rsidR="00D40DF8">
        <w:rPr>
          <w:rFonts w:ascii="Calibri" w:hAnsi="Calibri"/>
        </w:rPr>
        <w:t xml:space="preserve">internal or </w:t>
      </w:r>
      <w:r>
        <w:rPr>
          <w:rFonts w:ascii="Calibri" w:hAnsi="Calibri"/>
        </w:rPr>
        <w:t xml:space="preserve">external </w:t>
      </w:r>
      <w:r w:rsidR="00D40DF8">
        <w:rPr>
          <w:rFonts w:ascii="Calibri" w:hAnsi="Calibri"/>
        </w:rPr>
        <w:t xml:space="preserve">stiffening </w:t>
      </w:r>
      <w:r>
        <w:rPr>
          <w:rFonts w:ascii="Calibri" w:hAnsi="Calibri"/>
        </w:rPr>
        <w:t>fins</w:t>
      </w:r>
      <w:r w:rsidR="00D40DF8">
        <w:rPr>
          <w:rFonts w:ascii="Calibri" w:hAnsi="Calibri"/>
        </w:rPr>
        <w:t xml:space="preserve"> or boxes </w:t>
      </w:r>
      <w:r w:rsidR="00EF2085">
        <w:rPr>
          <w:rFonts w:ascii="Calibri" w:hAnsi="Calibri"/>
        </w:rPr>
        <w:t>depending on window span and customer preference.</w:t>
      </w:r>
    </w:p>
    <w:p w:rsidR="005F78FD" w:rsidRPr="005F78FD" w:rsidRDefault="005F78FD" w:rsidP="005F78FD">
      <w:pPr>
        <w:spacing w:after="0"/>
        <w:ind w:left="1086"/>
        <w:rPr>
          <w:rFonts w:ascii="Calibri" w:hAnsi="Calibri"/>
        </w:rPr>
      </w:pPr>
    </w:p>
    <w:p w:rsidR="00D67570" w:rsidRDefault="00D67570" w:rsidP="00D67570">
      <w:pPr>
        <w:spacing w:after="0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D67570" w:rsidRDefault="00D67570" w:rsidP="00D67570">
      <w:pPr>
        <w:spacing w:after="0"/>
        <w:ind w:left="709"/>
        <w:rPr>
          <w:rFonts w:ascii="Calibri" w:hAnsi="Calibri"/>
          <w:i/>
          <w:color w:val="595959"/>
        </w:rPr>
      </w:pPr>
    </w:p>
    <w:p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D67570" w:rsidRDefault="00D67570" w:rsidP="00D67570">
      <w:pPr>
        <w:spacing w:after="0"/>
        <w:rPr>
          <w:rFonts w:ascii="Calibri" w:hAnsi="Calibri"/>
          <w:b/>
        </w:rPr>
      </w:pPr>
    </w:p>
    <w:sectPr w:rsidR="00D67570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688" w:rsidRDefault="00730688" w:rsidP="0019630A">
      <w:pPr>
        <w:spacing w:after="0" w:line="240" w:lineRule="auto"/>
      </w:pPr>
      <w:r>
        <w:separator/>
      </w:r>
    </w:p>
  </w:endnote>
  <w:endnote w:type="continuationSeparator" w:id="0">
    <w:p w:rsidR="00730688" w:rsidRDefault="00730688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30688" w:rsidRDefault="00166F51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6A3757">
            <w:rPr>
              <w:noProof/>
            </w:rPr>
            <w:t>1</w:t>
          </w:r>
        </w:fldSimple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688" w:rsidRDefault="00730688" w:rsidP="0019630A">
      <w:pPr>
        <w:spacing w:after="0" w:line="240" w:lineRule="auto"/>
      </w:pPr>
      <w:r>
        <w:separator/>
      </w:r>
    </w:p>
  </w:footnote>
  <w:footnote w:type="continuationSeparator" w:id="0">
    <w:p w:rsidR="00730688" w:rsidRDefault="00730688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3"/>
  </w:num>
  <w:num w:numId="4">
    <w:abstractNumId w:val="10"/>
  </w:num>
  <w:num w:numId="5">
    <w:abstractNumId w:val="9"/>
  </w:num>
  <w:num w:numId="6">
    <w:abstractNumId w:val="23"/>
  </w:num>
  <w:num w:numId="7">
    <w:abstractNumId w:val="28"/>
  </w:num>
  <w:num w:numId="8">
    <w:abstractNumId w:val="17"/>
  </w:num>
  <w:num w:numId="9">
    <w:abstractNumId w:val="11"/>
  </w:num>
  <w:num w:numId="10">
    <w:abstractNumId w:val="8"/>
  </w:num>
  <w:num w:numId="11">
    <w:abstractNumId w:val="29"/>
  </w:num>
  <w:num w:numId="12">
    <w:abstractNumId w:val="12"/>
  </w:num>
  <w:num w:numId="13">
    <w:abstractNumId w:val="26"/>
  </w:num>
  <w:num w:numId="14">
    <w:abstractNumId w:val="1"/>
  </w:num>
  <w:num w:numId="15">
    <w:abstractNumId w:val="14"/>
  </w:num>
  <w:num w:numId="16">
    <w:abstractNumId w:val="20"/>
  </w:num>
  <w:num w:numId="17">
    <w:abstractNumId w:val="18"/>
  </w:num>
  <w:num w:numId="18">
    <w:abstractNumId w:val="22"/>
  </w:num>
  <w:num w:numId="19">
    <w:abstractNumId w:val="21"/>
  </w:num>
  <w:num w:numId="20">
    <w:abstractNumId w:val="15"/>
  </w:num>
  <w:num w:numId="21">
    <w:abstractNumId w:val="25"/>
  </w:num>
  <w:num w:numId="22">
    <w:abstractNumId w:val="19"/>
  </w:num>
  <w:num w:numId="23">
    <w:abstractNumId w:val="2"/>
  </w:num>
  <w:num w:numId="24">
    <w:abstractNumId w:val="4"/>
  </w:num>
  <w:num w:numId="25">
    <w:abstractNumId w:val="5"/>
  </w:num>
  <w:num w:numId="26">
    <w:abstractNumId w:val="7"/>
  </w:num>
  <w:num w:numId="27">
    <w:abstractNumId w:val="16"/>
  </w:num>
  <w:num w:numId="28">
    <w:abstractNumId w:val="6"/>
  </w:num>
  <w:num w:numId="29">
    <w:abstractNumId w:val="0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570"/>
    <w:rsid w:val="0001065D"/>
    <w:rsid w:val="000B4B32"/>
    <w:rsid w:val="000F02E9"/>
    <w:rsid w:val="00166F51"/>
    <w:rsid w:val="0019630A"/>
    <w:rsid w:val="00196C4D"/>
    <w:rsid w:val="002A2162"/>
    <w:rsid w:val="002C7F2D"/>
    <w:rsid w:val="00370F94"/>
    <w:rsid w:val="004A7473"/>
    <w:rsid w:val="004C6F05"/>
    <w:rsid w:val="00515BAE"/>
    <w:rsid w:val="005B0EDC"/>
    <w:rsid w:val="005B2CBE"/>
    <w:rsid w:val="005F78FD"/>
    <w:rsid w:val="00605C7C"/>
    <w:rsid w:val="0065346E"/>
    <w:rsid w:val="006863CC"/>
    <w:rsid w:val="006A3757"/>
    <w:rsid w:val="006B7017"/>
    <w:rsid w:val="006E196A"/>
    <w:rsid w:val="00715746"/>
    <w:rsid w:val="00730688"/>
    <w:rsid w:val="008A4697"/>
    <w:rsid w:val="0092389A"/>
    <w:rsid w:val="0096127E"/>
    <w:rsid w:val="009B0B79"/>
    <w:rsid w:val="00BA41D4"/>
    <w:rsid w:val="00CA6E34"/>
    <w:rsid w:val="00CB4A5C"/>
    <w:rsid w:val="00D33E56"/>
    <w:rsid w:val="00D40DF8"/>
    <w:rsid w:val="00D50097"/>
    <w:rsid w:val="00D67570"/>
    <w:rsid w:val="00D91B0C"/>
    <w:rsid w:val="00DF4958"/>
    <w:rsid w:val="00E010E5"/>
    <w:rsid w:val="00E31CBA"/>
    <w:rsid w:val="00E77EF9"/>
    <w:rsid w:val="00EA1A12"/>
    <w:rsid w:val="00EF2085"/>
    <w:rsid w:val="00F309E7"/>
    <w:rsid w:val="00F4490A"/>
    <w:rsid w:val="00F5401C"/>
    <w:rsid w:val="00F6118B"/>
    <w:rsid w:val="00F7407C"/>
    <w:rsid w:val="00F74EC7"/>
    <w:rsid w:val="00FB476E"/>
    <w:rsid w:val="00FC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robert</cp:lastModifiedBy>
  <cp:revision>4</cp:revision>
  <dcterms:created xsi:type="dcterms:W3CDTF">2013-07-01T19:30:00Z</dcterms:created>
  <dcterms:modified xsi:type="dcterms:W3CDTF">2013-07-01T19:43:00Z</dcterms:modified>
</cp:coreProperties>
</file>