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4FE8" w14:textId="7FD55010" w:rsidR="008F1E16" w:rsidRDefault="00383DED" w:rsidP="008F1E16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8F1E16">
        <w:rPr>
          <w:rFonts w:ascii="Calibri" w:hAnsi="Calibri"/>
          <w:b/>
          <w:i/>
          <w:sz w:val="24"/>
        </w:rPr>
        <w:t xml:space="preserve"> - APL </w:t>
      </w:r>
      <w:r w:rsidR="008F1E16" w:rsidRPr="00B82903">
        <w:rPr>
          <w:rFonts w:ascii="Calibri" w:hAnsi="Calibri"/>
          <w:b/>
          <w:i/>
          <w:sz w:val="24"/>
        </w:rPr>
        <w:t>ARCHITECTURAL</w:t>
      </w:r>
      <w:r w:rsidR="008F1E16">
        <w:rPr>
          <w:rFonts w:ascii="Calibri" w:hAnsi="Calibri"/>
          <w:b/>
          <w:i/>
          <w:sz w:val="24"/>
        </w:rPr>
        <w:t xml:space="preserve"> SERIES THERMAL HEART</w:t>
      </w:r>
      <w:r w:rsidR="008F1E16" w:rsidRPr="009D6D0F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>®</w:t>
      </w:r>
    </w:p>
    <w:p w14:paraId="77A57A2E" w14:textId="77777777" w:rsidR="008F1E16" w:rsidRDefault="008F1E16" w:rsidP="008F1E16">
      <w:pPr>
        <w:spacing w:after="0"/>
        <w:rPr>
          <w:rFonts w:ascii="Calibri" w:hAnsi="Calibri"/>
          <w:b/>
        </w:rPr>
      </w:pPr>
    </w:p>
    <w:p w14:paraId="224D1D24" w14:textId="77777777" w:rsidR="008F1E16" w:rsidRDefault="008F1E16" w:rsidP="008F1E16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5.1 AWNING and CASEMENT WINDOWS</w:t>
      </w:r>
    </w:p>
    <w:p w14:paraId="0363AD3F" w14:textId="77777777" w:rsidR="008F1E16" w:rsidRDefault="008F1E16" w:rsidP="008F1E16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APL </w:t>
      </w:r>
      <w:r w:rsidRPr="00B82903">
        <w:rPr>
          <w:rFonts w:ascii="Calibri" w:hAnsi="Calibri"/>
        </w:rPr>
        <w:t>Architectural Series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ThermalHEART</w:t>
      </w:r>
      <w:proofErr w:type="spellEnd"/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>
        <w:rPr>
          <w:rFonts w:ascii="Calibri" w:hAnsi="Calibri"/>
        </w:rPr>
        <w:t xml:space="preserve"> frames, utilising a 46mm or 56mm thermally broken platform and allowing an IGU thickness up to 44mm.</w:t>
      </w:r>
    </w:p>
    <w:p w14:paraId="21FA0216" w14:textId="77777777" w:rsidR="008F1E16" w:rsidRDefault="008F1E16" w:rsidP="008F1E16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 used in the 44mm platform include the standard cover facing option only.</w:t>
      </w:r>
    </w:p>
    <w:p w14:paraId="0F2EC250" w14:textId="77777777" w:rsidR="008F1E16" w:rsidRDefault="008F1E16" w:rsidP="008F1E16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 in the 56mm platform include standard cover facing sashed or flush sashes.</w:t>
      </w:r>
    </w:p>
    <w:p w14:paraId="0FE13302" w14:textId="77777777" w:rsidR="008F1E16" w:rsidRDefault="008F1E16" w:rsidP="008F1E16">
      <w:pPr>
        <w:pStyle w:val="ListParagraph"/>
        <w:spacing w:after="0"/>
        <w:ind w:left="1446"/>
        <w:rPr>
          <w:rFonts w:ascii="Calibri" w:hAnsi="Calibri"/>
        </w:rPr>
      </w:pPr>
    </w:p>
    <w:p w14:paraId="4D6E9331" w14:textId="77777777" w:rsidR="008F1E16" w:rsidRDefault="008F1E16" w:rsidP="008F1E16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windows are externally beaded utilising square edge beads. </w:t>
      </w:r>
    </w:p>
    <w:p w14:paraId="261192DF" w14:textId="77777777" w:rsidR="008F1E16" w:rsidRPr="0092389A" w:rsidRDefault="008F1E16" w:rsidP="008F1E16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proofErr w:type="gramStart"/>
      <w:r>
        <w:rPr>
          <w:rFonts w:ascii="Calibri" w:hAnsi="Calibri"/>
          <w:i/>
          <w:color w:val="339933"/>
          <w:sz w:val="20"/>
        </w:rPr>
        <w:t>( f</w:t>
      </w:r>
      <w:r w:rsidRPr="0092389A">
        <w:rPr>
          <w:rFonts w:ascii="Calibri" w:hAnsi="Calibri"/>
          <w:i/>
          <w:color w:val="339933"/>
          <w:sz w:val="20"/>
        </w:rPr>
        <w:t>or</w:t>
      </w:r>
      <w:proofErr w:type="gramEnd"/>
      <w:r w:rsidRPr="0092389A">
        <w:rPr>
          <w:rFonts w:ascii="Calibri" w:hAnsi="Calibri"/>
          <w:i/>
          <w:color w:val="339933"/>
          <w:sz w:val="20"/>
        </w:rPr>
        <w:t xml:space="preserve"> single glazing </w:t>
      </w:r>
      <w:r>
        <w:rPr>
          <w:rFonts w:ascii="Calibri" w:hAnsi="Calibri"/>
          <w:i/>
          <w:color w:val="339933"/>
          <w:sz w:val="20"/>
        </w:rPr>
        <w:t xml:space="preserve">there is </w:t>
      </w:r>
      <w:r w:rsidRPr="0092389A">
        <w:rPr>
          <w:rFonts w:ascii="Calibri" w:hAnsi="Calibri"/>
          <w:i/>
          <w:color w:val="339933"/>
          <w:sz w:val="20"/>
        </w:rPr>
        <w:t>an optio</w:t>
      </w:r>
      <w:r>
        <w:rPr>
          <w:rFonts w:ascii="Calibri" w:hAnsi="Calibri"/>
          <w:i/>
          <w:color w:val="339933"/>
          <w:sz w:val="20"/>
        </w:rPr>
        <w:t>n</w:t>
      </w:r>
      <w:r w:rsidRPr="0092389A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 xml:space="preserve">to use </w:t>
      </w:r>
      <w:r w:rsidRPr="0092389A">
        <w:rPr>
          <w:rFonts w:ascii="Calibri" w:hAnsi="Calibri"/>
          <w:i/>
          <w:color w:val="339933"/>
          <w:sz w:val="20"/>
        </w:rPr>
        <w:t>s</w:t>
      </w:r>
      <w:r>
        <w:rPr>
          <w:rFonts w:ascii="Calibri" w:hAnsi="Calibri"/>
          <w:i/>
          <w:color w:val="339933"/>
          <w:sz w:val="20"/>
        </w:rPr>
        <w:t>quare</w:t>
      </w:r>
      <w:r w:rsidRPr="0092389A">
        <w:rPr>
          <w:rFonts w:ascii="Calibri" w:hAnsi="Calibri"/>
          <w:i/>
          <w:color w:val="339933"/>
          <w:sz w:val="20"/>
        </w:rPr>
        <w:t xml:space="preserve"> beads</w:t>
      </w:r>
      <w:r>
        <w:rPr>
          <w:rFonts w:ascii="Calibri" w:hAnsi="Calibri"/>
          <w:i/>
          <w:color w:val="339933"/>
          <w:sz w:val="20"/>
        </w:rPr>
        <w:t>)</w:t>
      </w:r>
    </w:p>
    <w:p w14:paraId="0B3C4736" w14:textId="77777777" w:rsidR="008F1E16" w:rsidRDefault="008F1E16" w:rsidP="008F1E16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Mullions and transoms have external or internal stiffening elements, where required, to satisfy span requirements.</w:t>
      </w:r>
    </w:p>
    <w:p w14:paraId="2284A00F" w14:textId="77777777" w:rsidR="008F1E16" w:rsidRPr="005F78FD" w:rsidRDefault="008F1E16" w:rsidP="008F1E16">
      <w:pPr>
        <w:spacing w:after="0"/>
        <w:ind w:left="1086"/>
        <w:rPr>
          <w:rFonts w:ascii="Calibri" w:hAnsi="Calibri"/>
        </w:rPr>
      </w:pPr>
    </w:p>
    <w:p w14:paraId="54FD3730" w14:textId="77777777" w:rsidR="008F1E16" w:rsidRDefault="008F1E16" w:rsidP="008F1E16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113B212E" w14:textId="77777777" w:rsidR="008F1E16" w:rsidRDefault="008F1E16" w:rsidP="008F1E16">
      <w:pPr>
        <w:spacing w:after="0"/>
        <w:ind w:left="709"/>
        <w:rPr>
          <w:rFonts w:ascii="Calibri" w:hAnsi="Calibri"/>
          <w:i/>
          <w:color w:val="595959"/>
        </w:rPr>
      </w:pPr>
    </w:p>
    <w:p w14:paraId="2474950A" w14:textId="77777777" w:rsidR="008F1E16" w:rsidRDefault="008F1E16" w:rsidP="008F1E16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0737F6BB" w14:textId="77777777" w:rsidR="00CC04EA" w:rsidRDefault="00CC04EA"/>
    <w:sectPr w:rsidR="00CC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num w:numId="1" w16cid:durableId="66312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16"/>
    <w:rsid w:val="00075923"/>
    <w:rsid w:val="00383DED"/>
    <w:rsid w:val="00396924"/>
    <w:rsid w:val="00703D1A"/>
    <w:rsid w:val="007B1C4C"/>
    <w:rsid w:val="008F1E16"/>
    <w:rsid w:val="00C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1DA4"/>
  <w15:chartTrackingRefBased/>
  <w15:docId w15:val="{C3831E52-18A2-46B0-9686-B86C9FAE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1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E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F1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Wollaston</dc:creator>
  <cp:keywords/>
  <dc:description/>
  <cp:lastModifiedBy>Nina Wollaston</cp:lastModifiedBy>
  <cp:revision>2</cp:revision>
  <dcterms:created xsi:type="dcterms:W3CDTF">2023-08-02T03:21:00Z</dcterms:created>
  <dcterms:modified xsi:type="dcterms:W3CDTF">2023-08-02T04:01:00Z</dcterms:modified>
</cp:coreProperties>
</file>