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5D7" w:rsidRDefault="006865D7" w:rsidP="006865D7">
      <w:pPr>
        <w:spacing w:after="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  <w:lang w:val="en-AU"/>
        </w:rPr>
        <w:t xml:space="preserve">Specification for </w:t>
      </w:r>
      <w:r w:rsidR="008A5828">
        <w:rPr>
          <w:rFonts w:ascii="Calibri" w:hAnsi="Calibri"/>
          <w:b/>
          <w:sz w:val="32"/>
          <w:lang w:val="en-AU"/>
        </w:rPr>
        <w:t xml:space="preserve">APL </w:t>
      </w:r>
      <w:r>
        <w:rPr>
          <w:rFonts w:ascii="Calibri" w:hAnsi="Calibri"/>
          <w:b/>
          <w:sz w:val="32"/>
          <w:lang w:val="en-AU"/>
        </w:rPr>
        <w:t>Architectural Series Windows &amp; Doors</w:t>
      </w:r>
    </w:p>
    <w:p w:rsidR="006865D7" w:rsidRDefault="006865D7" w:rsidP="006865D7">
      <w:pPr>
        <w:spacing w:after="0"/>
        <w:jc w:val="center"/>
        <w:rPr>
          <w:rFonts w:ascii="Calibri" w:hAnsi="Calibri"/>
          <w:b/>
          <w:sz w:val="32"/>
        </w:rPr>
      </w:pPr>
    </w:p>
    <w:p w:rsidR="006865D7" w:rsidRDefault="00CF0AEA" w:rsidP="006865D7">
      <w:pPr>
        <w:spacing w:after="0"/>
        <w:jc w:val="right"/>
        <w:rPr>
          <w:rFonts w:ascii="Calibri" w:hAnsi="Calibri"/>
        </w:rPr>
      </w:pPr>
      <w:r>
        <w:rPr>
          <w:rFonts w:ascii="Calibri" w:hAnsi="Calibri"/>
        </w:rPr>
        <w:t>1 July</w:t>
      </w:r>
      <w:r w:rsidR="006865D7">
        <w:rPr>
          <w:rFonts w:ascii="Calibri" w:hAnsi="Calibri"/>
        </w:rPr>
        <w:t xml:space="preserve"> 2013</w:t>
      </w:r>
    </w:p>
    <w:p w:rsidR="006865D7" w:rsidRDefault="006865D7" w:rsidP="006865D7">
      <w:pPr>
        <w:spacing w:after="0"/>
        <w:rPr>
          <w:rFonts w:ascii="Calibri" w:hAnsi="Calibri"/>
          <w:b/>
        </w:rPr>
      </w:pPr>
    </w:p>
    <w:p w:rsidR="00000EE4" w:rsidRDefault="00000EE4" w:rsidP="00000EE4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 xml:space="preserve">ALTHERM </w:t>
      </w:r>
      <w:r w:rsidR="005E09E4">
        <w:rPr>
          <w:rFonts w:ascii="Calibri" w:hAnsi="Calibri"/>
          <w:b/>
          <w:i/>
          <w:sz w:val="24"/>
        </w:rPr>
        <w:t>-</w:t>
      </w:r>
      <w:r w:rsidR="008A5828">
        <w:rPr>
          <w:rFonts w:ascii="Calibri" w:hAnsi="Calibri"/>
          <w:b/>
          <w:i/>
          <w:sz w:val="24"/>
        </w:rPr>
        <w:t xml:space="preserve"> APL</w:t>
      </w:r>
      <w:r>
        <w:rPr>
          <w:rFonts w:ascii="Calibri" w:hAnsi="Calibri"/>
          <w:b/>
          <w:i/>
          <w:sz w:val="24"/>
        </w:rPr>
        <w:t xml:space="preserve"> ARCHITECTURAL SERIES</w:t>
      </w:r>
    </w:p>
    <w:p w:rsidR="00000EE4" w:rsidRDefault="00000EE4" w:rsidP="00000EE4">
      <w:pPr>
        <w:spacing w:after="0"/>
        <w:rPr>
          <w:rFonts w:ascii="Calibri" w:hAnsi="Calibri"/>
          <w:b/>
        </w:rPr>
      </w:pPr>
    </w:p>
    <w:p w:rsidR="00000EE4" w:rsidRDefault="006865D7" w:rsidP="00000EE4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6</w:t>
      </w:r>
      <w:r w:rsidR="00000EE4">
        <w:rPr>
          <w:rFonts w:ascii="Calibri" w:hAnsi="Calibri"/>
          <w:b/>
        </w:rPr>
        <w:t>.</w:t>
      </w:r>
      <w:r w:rsidR="00000EE4">
        <w:rPr>
          <w:rFonts w:ascii="Calibri" w:hAnsi="Calibri"/>
          <w:b/>
          <w:lang w:val="en-AU"/>
        </w:rPr>
        <w:t>8 SLIDING DOORS</w:t>
      </w:r>
    </w:p>
    <w:p w:rsidR="00000EE4" w:rsidRDefault="0031566D" w:rsidP="00000EE4">
      <w:pPr>
        <w:spacing w:after="0"/>
        <w:ind w:left="72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 xml:space="preserve">APL Architectural Series </w:t>
      </w:r>
      <w:r w:rsidR="00000EE4">
        <w:rPr>
          <w:rFonts w:ascii="Calibri" w:hAnsi="Calibri"/>
          <w:i/>
          <w:color w:val="595959"/>
        </w:rPr>
        <w:t>sliding doors are rated to 2.</w:t>
      </w:r>
      <w:r>
        <w:rPr>
          <w:rFonts w:ascii="Calibri" w:hAnsi="Calibri"/>
          <w:i/>
          <w:color w:val="595959"/>
        </w:rPr>
        <w:t>7</w:t>
      </w:r>
      <w:r w:rsidR="00000EE4">
        <w:rPr>
          <w:rFonts w:ascii="Calibri" w:hAnsi="Calibri"/>
          <w:i/>
          <w:color w:val="595959"/>
        </w:rPr>
        <w:t xml:space="preserve">m high in ‘very high’ wind zones. They slide on an external track with </w:t>
      </w:r>
      <w:r w:rsidR="00D61B7A">
        <w:rPr>
          <w:rFonts w:ascii="Calibri" w:hAnsi="Calibri"/>
          <w:i/>
          <w:color w:val="595959"/>
        </w:rPr>
        <w:t>either a fixed side panel or as a bypass configuration</w:t>
      </w:r>
      <w:r w:rsidR="00000EE4">
        <w:rPr>
          <w:rFonts w:ascii="Calibri" w:hAnsi="Calibri"/>
          <w:i/>
          <w:color w:val="595959"/>
        </w:rPr>
        <w:t xml:space="preserve">. </w:t>
      </w:r>
      <w:r>
        <w:rPr>
          <w:rFonts w:ascii="Calibri" w:hAnsi="Calibri"/>
          <w:i/>
          <w:color w:val="595959"/>
        </w:rPr>
        <w:t xml:space="preserve">Flush sill or rebated sill options are available. </w:t>
      </w:r>
      <w:r w:rsidR="00000EE4">
        <w:rPr>
          <w:rFonts w:ascii="Calibri" w:hAnsi="Calibri"/>
          <w:i/>
          <w:color w:val="595959"/>
        </w:rPr>
        <w:t>Stiffening boxes on interlocker stiles and mullions are flush in the closed position.</w:t>
      </w:r>
      <w:r w:rsidR="00630EF0">
        <w:rPr>
          <w:rFonts w:ascii="Calibri" w:hAnsi="Calibri"/>
          <w:i/>
          <w:color w:val="595959"/>
        </w:rPr>
        <w:t xml:space="preserve"> </w:t>
      </w:r>
    </w:p>
    <w:p w:rsidR="00000EE4" w:rsidRDefault="00000EE4" w:rsidP="00000EE4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s shall be constructed using the </w:t>
      </w:r>
      <w:r w:rsidR="00630EF0">
        <w:rPr>
          <w:rFonts w:ascii="Calibri" w:hAnsi="Calibri"/>
        </w:rPr>
        <w:t xml:space="preserve">APL Architectural Series </w:t>
      </w:r>
      <w:r>
        <w:rPr>
          <w:rFonts w:ascii="Calibri" w:hAnsi="Calibri"/>
        </w:rPr>
        <w:t>sliding door frame and an IGU thickness up to 2</w:t>
      </w:r>
      <w:r w:rsidR="00630EF0">
        <w:rPr>
          <w:rFonts w:ascii="Calibri" w:hAnsi="Calibri"/>
        </w:rPr>
        <w:t>6</w:t>
      </w:r>
      <w:r>
        <w:rPr>
          <w:rFonts w:ascii="Calibri" w:hAnsi="Calibri"/>
        </w:rPr>
        <w:t>mm.</w:t>
      </w:r>
    </w:p>
    <w:p w:rsidR="00000EE4" w:rsidRDefault="00000EE4" w:rsidP="00000EE4">
      <w:pPr>
        <w:numPr>
          <w:ilvl w:val="0"/>
          <w:numId w:val="7"/>
        </w:numPr>
        <w:spacing w:after="0"/>
        <w:ind w:left="1418"/>
        <w:rPr>
          <w:rFonts w:ascii="Calibri" w:hAnsi="Calibri"/>
        </w:rPr>
      </w:pPr>
      <w:r w:rsidRPr="00F6118B">
        <w:rPr>
          <w:rFonts w:ascii="Calibri" w:hAnsi="Calibri"/>
        </w:rPr>
        <w:t>Overlights are possible through the use of a coupling bar at the head of the Metro door frame.</w:t>
      </w:r>
    </w:p>
    <w:p w:rsidR="00D61B7A" w:rsidRDefault="00D61B7A" w:rsidP="00D61B7A">
      <w:pPr>
        <w:spacing w:after="0"/>
        <w:ind w:left="1418"/>
        <w:rPr>
          <w:rFonts w:ascii="Calibri" w:hAnsi="Calibri"/>
        </w:rPr>
      </w:pPr>
    </w:p>
    <w:p w:rsidR="00134B3F" w:rsidRDefault="00134B3F" w:rsidP="00000EE4">
      <w:pPr>
        <w:pStyle w:val="ListParagraph"/>
        <w:numPr>
          <w:ilvl w:val="0"/>
          <w:numId w:val="7"/>
        </w:numPr>
        <w:tabs>
          <w:tab w:val="clear" w:pos="720"/>
        </w:tabs>
        <w:spacing w:after="0"/>
        <w:ind w:left="1418"/>
        <w:rPr>
          <w:rFonts w:ascii="Calibri" w:hAnsi="Calibri"/>
        </w:rPr>
      </w:pPr>
      <w:r w:rsidRPr="00134B3F">
        <w:rPr>
          <w:rFonts w:ascii="Calibri" w:hAnsi="Calibri"/>
        </w:rPr>
        <w:t xml:space="preserve">All doors are internally beaded </w:t>
      </w:r>
      <w:r w:rsidR="00D61B7A">
        <w:rPr>
          <w:rFonts w:ascii="Calibri" w:hAnsi="Calibri"/>
        </w:rPr>
        <w:t>using</w:t>
      </w:r>
      <w:r w:rsidRPr="00134B3F">
        <w:rPr>
          <w:rFonts w:ascii="Calibri" w:hAnsi="Calibri"/>
        </w:rPr>
        <w:t xml:space="preserve"> square edge beads.</w:t>
      </w:r>
    </w:p>
    <w:p w:rsidR="00D61B7A" w:rsidRPr="00134B3F" w:rsidRDefault="00D61B7A" w:rsidP="00D61B7A">
      <w:pPr>
        <w:pStyle w:val="ListParagraph"/>
        <w:spacing w:after="0"/>
        <w:ind w:left="1418"/>
        <w:rPr>
          <w:rFonts w:ascii="Calibri" w:hAnsi="Calibri"/>
        </w:rPr>
      </w:pPr>
    </w:p>
    <w:p w:rsidR="00630EF0" w:rsidRDefault="00630EF0" w:rsidP="00000EE4">
      <w:pPr>
        <w:numPr>
          <w:ilvl w:val="0"/>
          <w:numId w:val="7"/>
        </w:numPr>
        <w:spacing w:after="0"/>
        <w:ind w:left="1418"/>
        <w:rPr>
          <w:rFonts w:ascii="Calibri" w:hAnsi="Calibri"/>
        </w:rPr>
      </w:pPr>
      <w:r>
        <w:rPr>
          <w:rFonts w:ascii="Calibri" w:hAnsi="Calibri"/>
        </w:rPr>
        <w:t xml:space="preserve">Corner sliders, </w:t>
      </w:r>
      <w:r w:rsidR="00D61B7A">
        <w:rPr>
          <w:rFonts w:ascii="Calibri" w:hAnsi="Calibri"/>
        </w:rPr>
        <w:t xml:space="preserve">bypass sliders, </w:t>
      </w:r>
      <w:r>
        <w:rPr>
          <w:rFonts w:ascii="Calibri" w:hAnsi="Calibri"/>
        </w:rPr>
        <w:t>cavity sliders and over-wall sliders are available</w:t>
      </w:r>
      <w:r w:rsidR="00D61B7A">
        <w:rPr>
          <w:rFonts w:ascii="Calibri" w:hAnsi="Calibri"/>
        </w:rPr>
        <w:t xml:space="preserve"> options, as indicated in the drawings / window schedule.</w:t>
      </w:r>
    </w:p>
    <w:p w:rsidR="00000EE4" w:rsidRDefault="00000EE4" w:rsidP="00000EE4">
      <w:pPr>
        <w:spacing w:after="0"/>
        <w:ind w:firstLine="709"/>
        <w:rPr>
          <w:rFonts w:ascii="Calibri" w:hAnsi="Calibri"/>
        </w:rPr>
      </w:pPr>
    </w:p>
    <w:p w:rsidR="00000EE4" w:rsidRDefault="00000EE4" w:rsidP="00000EE4">
      <w:pPr>
        <w:spacing w:after="0"/>
        <w:ind w:firstLine="709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</w:t>
      </w: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:rsidR="00000EE4" w:rsidRDefault="00000EE4" w:rsidP="00000EE4">
      <w:pPr>
        <w:spacing w:after="0"/>
        <w:rPr>
          <w:rFonts w:ascii="Calibri" w:hAnsi="Calibri"/>
        </w:rPr>
      </w:pPr>
    </w:p>
    <w:p w:rsidR="00000EE4" w:rsidRDefault="00000EE4" w:rsidP="00000EE4">
      <w:pPr>
        <w:spacing w:after="0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:rsidR="00000EE4" w:rsidRDefault="00000EE4" w:rsidP="00000EE4">
      <w:r>
        <w:t xml:space="preserve">   </w:t>
      </w:r>
    </w:p>
    <w:p w:rsidR="00E010E5" w:rsidRDefault="00E010E5"/>
    <w:sectPr w:rsidR="00E010E5" w:rsidSect="00CA6E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385" w:rsidRDefault="00304385" w:rsidP="00A17554">
      <w:pPr>
        <w:spacing w:after="0" w:line="240" w:lineRule="auto"/>
      </w:pPr>
      <w:r>
        <w:separator/>
      </w:r>
    </w:p>
  </w:endnote>
  <w:endnote w:type="continuationSeparator" w:id="0">
    <w:p w:rsidR="00304385" w:rsidRDefault="00304385" w:rsidP="00A17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notTrueType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5D7" w:rsidRDefault="006865D7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A6E34" w:rsidRDefault="001235DC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8A5828">
            <w:rPr>
              <w:noProof/>
            </w:rPr>
            <w:t>1</w:t>
          </w:r>
        </w:fldSimple>
        <w:r w:rsidR="0031566D">
          <w:t xml:space="preserve"> | </w:t>
        </w:r>
        <w:r w:rsidR="0031566D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5D7" w:rsidRDefault="006865D7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385" w:rsidRDefault="00304385" w:rsidP="00A17554">
      <w:pPr>
        <w:spacing w:after="0" w:line="240" w:lineRule="auto"/>
      </w:pPr>
      <w:r>
        <w:separator/>
      </w:r>
    </w:p>
  </w:footnote>
  <w:footnote w:type="continuationSeparator" w:id="0">
    <w:p w:rsidR="00304385" w:rsidRDefault="00304385" w:rsidP="00A17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5D7" w:rsidRDefault="006865D7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E34" w:rsidRDefault="008A5828" w:rsidP="00CA6E34">
    <w:pPr>
      <w:pStyle w:val="Header"/>
      <w:pBdr>
        <w:bottom w:val="single" w:sz="4" w:space="1" w:color="auto"/>
      </w:pBdr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5D7" w:rsidRDefault="006865D7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6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7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8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9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1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2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3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4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6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7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8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9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1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2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4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6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7">
    <w:nsid w:val="7F937C6B"/>
    <w:multiLevelType w:val="hybridMultilevel"/>
    <w:tmpl w:val="204C83E0"/>
    <w:lvl w:ilvl="0" w:tplc="03D08CB2">
      <w:start w:val="2"/>
      <w:numFmt w:val="bullet"/>
      <w:lvlText w:val="-"/>
      <w:lvlJc w:val="left"/>
      <w:pPr>
        <w:ind w:left="1446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8"/>
  </w:num>
  <w:num w:numId="4">
    <w:abstractNumId w:val="21"/>
  </w:num>
  <w:num w:numId="5">
    <w:abstractNumId w:val="26"/>
  </w:num>
  <w:num w:numId="6">
    <w:abstractNumId w:val="15"/>
  </w:num>
  <w:num w:numId="7">
    <w:abstractNumId w:val="10"/>
  </w:num>
  <w:num w:numId="8">
    <w:abstractNumId w:val="7"/>
  </w:num>
  <w:num w:numId="9">
    <w:abstractNumId w:val="27"/>
  </w:num>
  <w:num w:numId="10">
    <w:abstractNumId w:val="11"/>
  </w:num>
  <w:num w:numId="11">
    <w:abstractNumId w:val="24"/>
  </w:num>
  <w:num w:numId="12">
    <w:abstractNumId w:val="1"/>
  </w:num>
  <w:num w:numId="13">
    <w:abstractNumId w:val="12"/>
  </w:num>
  <w:num w:numId="14">
    <w:abstractNumId w:val="18"/>
  </w:num>
  <w:num w:numId="15">
    <w:abstractNumId w:val="16"/>
  </w:num>
  <w:num w:numId="16">
    <w:abstractNumId w:val="20"/>
  </w:num>
  <w:num w:numId="17">
    <w:abstractNumId w:val="19"/>
  </w:num>
  <w:num w:numId="18">
    <w:abstractNumId w:val="13"/>
  </w:num>
  <w:num w:numId="19">
    <w:abstractNumId w:val="23"/>
  </w:num>
  <w:num w:numId="20">
    <w:abstractNumId w:val="17"/>
  </w:num>
  <w:num w:numId="21">
    <w:abstractNumId w:val="2"/>
  </w:num>
  <w:num w:numId="22">
    <w:abstractNumId w:val="3"/>
  </w:num>
  <w:num w:numId="23">
    <w:abstractNumId w:val="4"/>
  </w:num>
  <w:num w:numId="24">
    <w:abstractNumId w:val="6"/>
  </w:num>
  <w:num w:numId="25">
    <w:abstractNumId w:val="14"/>
  </w:num>
  <w:num w:numId="26">
    <w:abstractNumId w:val="5"/>
  </w:num>
  <w:num w:numId="27">
    <w:abstractNumId w:val="0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8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0EE4"/>
    <w:rsid w:val="00000EE4"/>
    <w:rsid w:val="0000631E"/>
    <w:rsid w:val="00025D74"/>
    <w:rsid w:val="0007055B"/>
    <w:rsid w:val="001235DC"/>
    <w:rsid w:val="00134B3F"/>
    <w:rsid w:val="0016547C"/>
    <w:rsid w:val="00304385"/>
    <w:rsid w:val="0031566D"/>
    <w:rsid w:val="004356D7"/>
    <w:rsid w:val="005814EC"/>
    <w:rsid w:val="005E09E4"/>
    <w:rsid w:val="00620518"/>
    <w:rsid w:val="00630EF0"/>
    <w:rsid w:val="006863CC"/>
    <w:rsid w:val="006865D7"/>
    <w:rsid w:val="0068684B"/>
    <w:rsid w:val="00691C89"/>
    <w:rsid w:val="006C37D8"/>
    <w:rsid w:val="006F6D6D"/>
    <w:rsid w:val="008568AA"/>
    <w:rsid w:val="008A5828"/>
    <w:rsid w:val="008C4074"/>
    <w:rsid w:val="008F44CE"/>
    <w:rsid w:val="00A05872"/>
    <w:rsid w:val="00A17554"/>
    <w:rsid w:val="00A32293"/>
    <w:rsid w:val="00A752BE"/>
    <w:rsid w:val="00AE088E"/>
    <w:rsid w:val="00BE62AC"/>
    <w:rsid w:val="00C17A9C"/>
    <w:rsid w:val="00C55DD3"/>
    <w:rsid w:val="00CF0AEA"/>
    <w:rsid w:val="00D61B7A"/>
    <w:rsid w:val="00E010E5"/>
    <w:rsid w:val="00E9216B"/>
    <w:rsid w:val="00F309E7"/>
    <w:rsid w:val="00FB4955"/>
  </w:rsids>
  <m:mathPr>
    <m:mathFont m:val="Century Schoolboo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EE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00E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0EE4"/>
  </w:style>
  <w:style w:type="paragraph" w:styleId="Footer">
    <w:name w:val="footer"/>
    <w:basedOn w:val="Normal"/>
    <w:link w:val="FooterChar"/>
    <w:uiPriority w:val="99"/>
    <w:unhideWhenUsed/>
    <w:rsid w:val="00000E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EE4"/>
  </w:style>
  <w:style w:type="paragraph" w:styleId="ListParagraph">
    <w:name w:val="List Paragraph"/>
    <w:basedOn w:val="Normal"/>
    <w:uiPriority w:val="34"/>
    <w:qFormat/>
    <w:rsid w:val="00000E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tonyb</dc:creator>
  <cp:lastModifiedBy>Rochelle Taylor</cp:lastModifiedBy>
  <cp:revision>2</cp:revision>
  <dcterms:created xsi:type="dcterms:W3CDTF">2013-07-02T21:25:00Z</dcterms:created>
  <dcterms:modified xsi:type="dcterms:W3CDTF">2013-07-02T21:25:00Z</dcterms:modified>
</cp:coreProperties>
</file>