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17" w:rsidRDefault="009C5517" w:rsidP="00621768">
      <w:pPr>
        <w:ind w:left="0" w:firstLine="0"/>
        <w:rPr>
          <w:sz w:val="24"/>
          <w:szCs w:val="24"/>
        </w:rPr>
      </w:pPr>
      <w:bookmarkStart w:id="0" w:name="iS_4421VB_S_760400_010113"/>
    </w:p>
    <w:tbl>
      <w:tblPr>
        <w:tblW w:w="9195" w:type="dxa"/>
        <w:tblLook w:val="04A0" w:firstRow="1" w:lastRow="0" w:firstColumn="1" w:lastColumn="0" w:noHBand="0" w:noVBand="1"/>
      </w:tblPr>
      <w:tblGrid>
        <w:gridCol w:w="9195"/>
      </w:tblGrid>
      <w:tr w:rsidR="00741373" w:rsidRPr="00C8754E" w:rsidTr="00741373">
        <w:trPr>
          <w:trHeight w:val="11085"/>
        </w:trPr>
        <w:tc>
          <w:tcPr>
            <w:tcW w:w="9195" w:type="dxa"/>
            <w:shd w:val="clear" w:color="auto" w:fill="auto"/>
          </w:tcPr>
          <w:p w:rsidR="004B0E6A" w:rsidRDefault="004B0E6A" w:rsidP="00C8754E">
            <w:pPr>
              <w:ind w:left="0" w:firstLine="0"/>
              <w:rPr>
                <w:sz w:val="22"/>
                <w:szCs w:val="22"/>
              </w:rPr>
            </w:pPr>
          </w:p>
          <w:p w:rsidR="004B0E6A" w:rsidRDefault="004B0E6A" w:rsidP="00C8754E">
            <w:pPr>
              <w:ind w:left="0" w:firstLine="0"/>
              <w:rPr>
                <w:sz w:val="22"/>
                <w:szCs w:val="22"/>
              </w:rPr>
            </w:pPr>
          </w:p>
          <w:p w:rsidR="00580949" w:rsidRDefault="00580949" w:rsidP="00C8754E">
            <w:pPr>
              <w:ind w:left="0" w:firstLine="0"/>
              <w:rPr>
                <w:sz w:val="22"/>
                <w:szCs w:val="22"/>
              </w:rPr>
            </w:pPr>
          </w:p>
          <w:p w:rsidR="00580949" w:rsidRDefault="00580949" w:rsidP="00C8754E">
            <w:pPr>
              <w:ind w:left="0" w:firstLine="0"/>
              <w:rPr>
                <w:sz w:val="22"/>
                <w:szCs w:val="22"/>
              </w:rPr>
            </w:pPr>
          </w:p>
          <w:p w:rsidR="00580949" w:rsidRDefault="00580949" w:rsidP="00C8754E">
            <w:pPr>
              <w:ind w:left="0" w:firstLine="0"/>
              <w:rPr>
                <w:sz w:val="22"/>
                <w:szCs w:val="22"/>
              </w:rPr>
            </w:pPr>
          </w:p>
          <w:p w:rsidR="00741373" w:rsidRDefault="00741373" w:rsidP="00C8754E">
            <w:pPr>
              <w:ind w:left="0" w:firstLine="0"/>
              <w:rPr>
                <w:sz w:val="24"/>
                <w:szCs w:val="24"/>
              </w:rPr>
            </w:pPr>
            <w:r w:rsidRPr="000B4BB2">
              <w:rPr>
                <w:sz w:val="24"/>
                <w:szCs w:val="24"/>
              </w:rPr>
              <w:t xml:space="preserve">Please find below our current </w:t>
            </w:r>
            <w:proofErr w:type="spellStart"/>
            <w:r w:rsidRPr="000B4BB2">
              <w:rPr>
                <w:sz w:val="24"/>
                <w:szCs w:val="24"/>
              </w:rPr>
              <w:t>Masterspec</w:t>
            </w:r>
            <w:proofErr w:type="spellEnd"/>
            <w:r w:rsidRPr="000B4BB2">
              <w:rPr>
                <w:sz w:val="24"/>
                <w:szCs w:val="24"/>
              </w:rPr>
              <w:t xml:space="preserve"> Specification for Viking </w:t>
            </w:r>
            <w:proofErr w:type="spellStart"/>
            <w:r w:rsidR="00913022">
              <w:rPr>
                <w:sz w:val="24"/>
                <w:szCs w:val="24"/>
              </w:rPr>
              <w:t>Buzon</w:t>
            </w:r>
            <w:proofErr w:type="spellEnd"/>
            <w:r w:rsidR="00913022">
              <w:rPr>
                <w:sz w:val="24"/>
                <w:szCs w:val="24"/>
              </w:rPr>
              <w:t xml:space="preserve"> Deck Support System.</w:t>
            </w:r>
          </w:p>
          <w:p w:rsidR="009E3088" w:rsidRPr="000B4BB2" w:rsidRDefault="009E3088" w:rsidP="00C8754E">
            <w:pPr>
              <w:ind w:left="0" w:firstLine="0"/>
              <w:rPr>
                <w:sz w:val="24"/>
                <w:szCs w:val="24"/>
              </w:rPr>
            </w:pPr>
          </w:p>
          <w:p w:rsidR="00741373" w:rsidRPr="000B4BB2" w:rsidRDefault="00741373" w:rsidP="00C8754E">
            <w:pPr>
              <w:ind w:left="0" w:firstLine="0"/>
              <w:rPr>
                <w:sz w:val="24"/>
                <w:szCs w:val="24"/>
              </w:rPr>
            </w:pPr>
            <w:r w:rsidRPr="000B4BB2">
              <w:rPr>
                <w:sz w:val="24"/>
                <w:szCs w:val="24"/>
              </w:rPr>
              <w:t>Our focus is to ensure that you have the right information and technical support required to make specifying our roofing and waterproofing solutions easy.</w:t>
            </w:r>
          </w:p>
          <w:p w:rsidR="00741373" w:rsidRPr="000B4BB2" w:rsidRDefault="00741373" w:rsidP="00C8754E">
            <w:pPr>
              <w:ind w:left="0" w:firstLine="0"/>
              <w:rPr>
                <w:sz w:val="24"/>
                <w:szCs w:val="24"/>
              </w:rPr>
            </w:pPr>
          </w:p>
          <w:p w:rsidR="00741373" w:rsidRPr="000B4BB2" w:rsidRDefault="00741373" w:rsidP="00C8754E">
            <w:pPr>
              <w:ind w:left="0" w:firstLine="0"/>
              <w:rPr>
                <w:sz w:val="24"/>
                <w:szCs w:val="24"/>
              </w:rPr>
            </w:pPr>
            <w:r w:rsidRPr="000B4BB2">
              <w:rPr>
                <w:sz w:val="24"/>
                <w:szCs w:val="24"/>
              </w:rPr>
              <w:t xml:space="preserve">If you require any of our CAD details you can find them on our website </w:t>
            </w:r>
            <w:hyperlink r:id="rId9" w:history="1">
              <w:r w:rsidRPr="000B4BB2">
                <w:rPr>
                  <w:rStyle w:val="Hyperlink"/>
                  <w:rFonts w:cs="Times New Roman"/>
                  <w:sz w:val="24"/>
                  <w:szCs w:val="24"/>
                </w:rPr>
                <w:t>www.vikingroofspec.co.nz</w:t>
              </w:r>
            </w:hyperlink>
          </w:p>
          <w:p w:rsidR="00741373" w:rsidRPr="000B4BB2" w:rsidRDefault="00741373" w:rsidP="00C8754E">
            <w:pPr>
              <w:ind w:left="0" w:firstLine="0"/>
              <w:rPr>
                <w:sz w:val="24"/>
                <w:szCs w:val="24"/>
              </w:rPr>
            </w:pPr>
          </w:p>
          <w:p w:rsidR="00580949" w:rsidRPr="00B646CD" w:rsidRDefault="00580949" w:rsidP="00580949">
            <w:pPr>
              <w:ind w:left="0" w:firstLine="0"/>
              <w:rPr>
                <w:sz w:val="24"/>
                <w:szCs w:val="24"/>
              </w:rPr>
            </w:pPr>
            <w:r>
              <w:rPr>
                <w:sz w:val="24"/>
                <w:szCs w:val="24"/>
              </w:rPr>
              <w:t>For any</w:t>
            </w:r>
            <w:r w:rsidRPr="00B646CD">
              <w:rPr>
                <w:sz w:val="24"/>
                <w:szCs w:val="24"/>
              </w:rPr>
              <w:t xml:space="preserve"> further support please </w:t>
            </w:r>
            <w:r>
              <w:rPr>
                <w:sz w:val="24"/>
                <w:szCs w:val="24"/>
              </w:rPr>
              <w:t>do not hesitate to contact us on</w:t>
            </w:r>
            <w:r w:rsidRPr="00B646CD">
              <w:rPr>
                <w:sz w:val="24"/>
                <w:szCs w:val="24"/>
              </w:rPr>
              <w:t xml:space="preserve"> 0800 729 799.</w:t>
            </w:r>
          </w:p>
          <w:p w:rsidR="00741373" w:rsidRPr="000B4BB2" w:rsidRDefault="00741373" w:rsidP="00C8754E">
            <w:pPr>
              <w:ind w:left="0" w:firstLine="0"/>
              <w:rPr>
                <w:sz w:val="24"/>
                <w:szCs w:val="24"/>
              </w:rPr>
            </w:pPr>
          </w:p>
          <w:p w:rsidR="00741373" w:rsidRPr="000B4BB2" w:rsidRDefault="00741373" w:rsidP="00C8754E">
            <w:pPr>
              <w:ind w:left="0" w:firstLine="0"/>
              <w:rPr>
                <w:sz w:val="24"/>
                <w:szCs w:val="24"/>
              </w:rPr>
            </w:pPr>
            <w:r w:rsidRPr="000B4BB2">
              <w:rPr>
                <w:sz w:val="24"/>
                <w:szCs w:val="24"/>
              </w:rPr>
              <w:t>Kind Regards,</w:t>
            </w:r>
          </w:p>
          <w:p w:rsidR="00741373" w:rsidRPr="000B4BB2" w:rsidRDefault="00741373" w:rsidP="00C8754E">
            <w:pPr>
              <w:ind w:left="0" w:firstLine="0"/>
              <w:rPr>
                <w:sz w:val="24"/>
                <w:szCs w:val="24"/>
              </w:rPr>
            </w:pPr>
            <w:r w:rsidRPr="000B4BB2">
              <w:rPr>
                <w:sz w:val="24"/>
                <w:szCs w:val="24"/>
              </w:rPr>
              <w:t>The team at Viking Roofspec</w:t>
            </w:r>
          </w:p>
          <w:p w:rsidR="00741373" w:rsidRPr="00C8754E" w:rsidRDefault="00741373" w:rsidP="00C8754E">
            <w:pPr>
              <w:ind w:left="0" w:firstLine="0"/>
              <w:rPr>
                <w:sz w:val="24"/>
                <w:szCs w:val="24"/>
              </w:rPr>
            </w:pPr>
          </w:p>
          <w:p w:rsidR="00741373" w:rsidRPr="00C8754E" w:rsidRDefault="008C47F7" w:rsidP="00C8754E">
            <w:pPr>
              <w:ind w:left="0" w:firstLine="0"/>
              <w:rPr>
                <w:sz w:val="24"/>
                <w:szCs w:val="24"/>
              </w:rPr>
            </w:pPr>
            <w:r>
              <w:rPr>
                <w:noProof/>
                <w:sz w:val="24"/>
                <w:szCs w:val="24"/>
              </w:rPr>
              <w:drawing>
                <wp:inline distT="0" distB="0" distL="0" distR="0" wp14:anchorId="3A37CAF7" wp14:editId="0972486A">
                  <wp:extent cx="1647825" cy="657225"/>
                  <wp:effectExtent l="0" t="0" r="9525" b="9525"/>
                  <wp:docPr id="3" name="Picture 2" descr="VK_ROFS_4C_SL_T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_ROFS_4C_SL_TC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741373" w:rsidRPr="00C8754E" w:rsidRDefault="00741373" w:rsidP="009C5517">
            <w:pPr>
              <w:rPr>
                <w:rFonts w:cs="Arial"/>
                <w:color w:val="000000"/>
                <w:sz w:val="18"/>
                <w:szCs w:val="18"/>
                <w:lang w:val="en-AU"/>
              </w:rPr>
            </w:pPr>
            <w:r w:rsidRPr="00C8754E">
              <w:rPr>
                <w:rFonts w:cs="Arial"/>
                <w:color w:val="000000"/>
                <w:sz w:val="18"/>
                <w:szCs w:val="18"/>
                <w:lang w:val="en-AU"/>
              </w:rPr>
              <w:tab/>
            </w:r>
          </w:p>
          <w:p w:rsidR="00741373" w:rsidRPr="00C8754E" w:rsidRDefault="00741373" w:rsidP="009C5517">
            <w:pPr>
              <w:rPr>
                <w:rFonts w:cs="Arial"/>
                <w:color w:val="000000"/>
                <w:sz w:val="18"/>
                <w:szCs w:val="18"/>
                <w:lang w:val="en-AU"/>
              </w:rPr>
            </w:pPr>
            <w:r w:rsidRPr="00C8754E">
              <w:rPr>
                <w:rFonts w:cs="Arial"/>
                <w:color w:val="000000"/>
                <w:sz w:val="18"/>
                <w:szCs w:val="18"/>
                <w:lang w:val="en-AU"/>
              </w:rPr>
              <w:t xml:space="preserve">T: </w:t>
            </w:r>
            <w:r w:rsidRPr="00C8754E">
              <w:rPr>
                <w:rFonts w:cs="Arial"/>
                <w:color w:val="000000"/>
                <w:sz w:val="18"/>
                <w:szCs w:val="18"/>
                <w:lang w:val="en-AU"/>
              </w:rPr>
              <w:tab/>
              <w:t>0800 729 799</w:t>
            </w:r>
            <w:r w:rsidRPr="00C8754E">
              <w:rPr>
                <w:rFonts w:cs="Arial"/>
                <w:color w:val="000000"/>
                <w:sz w:val="18"/>
                <w:szCs w:val="18"/>
                <w:lang w:val="en-AU"/>
              </w:rPr>
              <w:tab/>
              <w:t xml:space="preserve">   </w:t>
            </w:r>
          </w:p>
          <w:p w:rsidR="00741373" w:rsidRPr="00C8754E" w:rsidRDefault="00741373" w:rsidP="009C5517">
            <w:pPr>
              <w:rPr>
                <w:rFonts w:cs="Arial"/>
                <w:color w:val="000000"/>
                <w:sz w:val="18"/>
                <w:szCs w:val="18"/>
                <w:lang w:val="en-AU"/>
              </w:rPr>
            </w:pPr>
            <w:r w:rsidRPr="00C8754E">
              <w:rPr>
                <w:rFonts w:cs="Arial"/>
                <w:color w:val="000000"/>
                <w:sz w:val="18"/>
                <w:szCs w:val="18"/>
                <w:lang w:val="en-AU"/>
              </w:rPr>
              <w:t xml:space="preserve">F: </w:t>
            </w:r>
            <w:r w:rsidRPr="00C8754E">
              <w:rPr>
                <w:rFonts w:cs="Arial"/>
                <w:color w:val="000000"/>
                <w:sz w:val="18"/>
                <w:szCs w:val="18"/>
                <w:lang w:val="en-AU"/>
              </w:rPr>
              <w:tab/>
              <w:t>0800 729 788</w:t>
            </w:r>
          </w:p>
          <w:p w:rsidR="00741373" w:rsidRPr="00C8754E" w:rsidRDefault="00741373" w:rsidP="009C5517">
            <w:pPr>
              <w:rPr>
                <w:rFonts w:cs="Arial"/>
                <w:color w:val="8CC751"/>
                <w:lang w:val="en-GB" w:eastAsia="en-GB"/>
              </w:rPr>
            </w:pPr>
          </w:p>
          <w:p w:rsidR="00741373" w:rsidRPr="00C8754E" w:rsidRDefault="00913022" w:rsidP="009C5517">
            <w:pPr>
              <w:rPr>
                <w:rFonts w:cs="Arial"/>
                <w:color w:val="8CC751"/>
                <w:lang w:val="en-GB" w:eastAsia="en-GB"/>
              </w:rPr>
            </w:pPr>
            <w:hyperlink r:id="rId11" w:history="1">
              <w:r w:rsidR="00741373" w:rsidRPr="00C8754E">
                <w:rPr>
                  <w:rStyle w:val="Hyperlink"/>
                  <w:lang w:val="en-GB" w:eastAsia="en-GB"/>
                </w:rPr>
                <w:t>info@vikingroofspec.co.nz</w:t>
              </w:r>
            </w:hyperlink>
          </w:p>
          <w:p w:rsidR="00741373" w:rsidRPr="00741373" w:rsidRDefault="00913022" w:rsidP="00741373">
            <w:pPr>
              <w:rPr>
                <w:rFonts w:cs="Arial"/>
                <w:color w:val="8CC751"/>
                <w:lang w:val="en-GB" w:eastAsia="en-GB"/>
              </w:rPr>
            </w:pPr>
            <w:hyperlink r:id="rId12" w:history="1">
              <w:r w:rsidR="00741373" w:rsidRPr="00C8754E">
                <w:rPr>
                  <w:rStyle w:val="Hyperlink"/>
                  <w:color w:val="8CC751"/>
                  <w:lang w:val="en-GB" w:eastAsia="en-GB"/>
                </w:rPr>
                <w:t>www.vikingroofspec.co.nz</w:t>
              </w:r>
            </w:hyperlink>
          </w:p>
          <w:p w:rsidR="00741373" w:rsidRPr="00C8754E" w:rsidRDefault="00741373" w:rsidP="00E70BDA">
            <w:pPr>
              <w:ind w:left="0" w:firstLine="0"/>
              <w:rPr>
                <w:rFonts w:cs="Arial"/>
                <w:color w:val="000000"/>
                <w:sz w:val="18"/>
                <w:szCs w:val="18"/>
                <w:lang w:val="en-GB" w:eastAsia="en-GB"/>
              </w:rPr>
            </w:pPr>
          </w:p>
          <w:p w:rsidR="00741373" w:rsidRPr="00C8754E" w:rsidRDefault="00741373" w:rsidP="00741373">
            <w:pPr>
              <w:ind w:left="0" w:firstLine="0"/>
              <w:rPr>
                <w:sz w:val="24"/>
                <w:szCs w:val="24"/>
              </w:rPr>
            </w:pPr>
          </w:p>
        </w:tc>
      </w:tr>
    </w:tbl>
    <w:p w:rsidR="00E70BDA" w:rsidRDefault="00E70BDA" w:rsidP="00741373">
      <w:pPr>
        <w:ind w:left="0" w:firstLine="0"/>
      </w:pPr>
    </w:p>
    <w:p w:rsidR="004B0E6A" w:rsidRDefault="004B0E6A" w:rsidP="00741373">
      <w:pPr>
        <w:ind w:left="0" w:firstLine="0"/>
      </w:pPr>
    </w:p>
    <w:p w:rsidR="006253FB" w:rsidRDefault="00EE7318" w:rsidP="006253FB">
      <w:pPr>
        <w:pStyle w:val="Heading1"/>
      </w:pPr>
      <w:bookmarkStart w:id="1" w:name="_Toc385257508"/>
      <w:r>
        <w:lastRenderedPageBreak/>
        <w:t>4384VB</w:t>
      </w:r>
      <w:r w:rsidR="006253FB">
        <w:tab/>
      </w:r>
      <w:r w:rsidR="00913022">
        <w:t xml:space="preserve"> </w:t>
      </w:r>
      <w:r w:rsidR="006253FB">
        <w:t xml:space="preserve">VIKING </w:t>
      </w:r>
      <w:bookmarkEnd w:id="1"/>
      <w:r>
        <w:t xml:space="preserve">BUZON </w:t>
      </w:r>
      <w:r>
        <w:t>DECK SUPPORT SYSTEM</w:t>
      </w:r>
    </w:p>
    <w:p w:rsidR="006253FB" w:rsidRDefault="006253FB" w:rsidP="006253FB"/>
    <w:p w:rsidR="00EE7318" w:rsidRDefault="00EE7318" w:rsidP="00EE7318">
      <w:pPr>
        <w:pStyle w:val="Heading2"/>
      </w:pPr>
      <w:r>
        <w:t>GENERAL</w:t>
      </w:r>
    </w:p>
    <w:p w:rsidR="00EE7318" w:rsidRDefault="00EE7318" w:rsidP="00EE7318">
      <w:pPr>
        <w:rPr>
          <w:rStyle w:val="GuidanceNote"/>
        </w:rPr>
      </w:pPr>
      <w:r>
        <w:rPr>
          <w:vanish/>
        </w:rPr>
        <w:tab/>
      </w:r>
      <w:r>
        <w:rPr>
          <w:rStyle w:val="GuidanceNote"/>
        </w:rPr>
        <w:t>If you have pre-customised this work section using the "questions and answers" provided as part of the downloading process, it may be necessary to amend some clauses to suit the final project-specific version.</w:t>
      </w:r>
    </w:p>
    <w:p w:rsidR="00EE7318" w:rsidRDefault="00EE7318" w:rsidP="00EE7318">
      <w:pPr>
        <w:rPr>
          <w:rStyle w:val="GuidanceNote"/>
        </w:rPr>
      </w:pPr>
    </w:p>
    <w:p w:rsidR="00EE7318" w:rsidRDefault="00EE7318" w:rsidP="00EE7318">
      <w:pPr>
        <w:rPr>
          <w:rStyle w:val="GuidanceNote"/>
        </w:rPr>
      </w:pPr>
      <w:r>
        <w:rPr>
          <w:rStyle w:val="GuidanceNote"/>
        </w:rPr>
        <w:tab/>
        <w:t>The section must still be checked and customised to suit the project being specified, by removing any other irrelevant details and adding project-specific details and selections.</w:t>
      </w:r>
    </w:p>
    <w:p w:rsidR="00EE7318" w:rsidRDefault="00EE7318" w:rsidP="00EE7318">
      <w:r>
        <w:tab/>
        <w:t xml:space="preserve">This section relates to the supply and installation of </w:t>
      </w:r>
      <w:r>
        <w:rPr>
          <w:b/>
        </w:rPr>
        <w:t>Viking Roofspec</w:t>
      </w:r>
      <w:r>
        <w:t xml:space="preserve"> proprietary height adjustable support systems for floating decks and paved patios.</w:t>
      </w:r>
    </w:p>
    <w:p w:rsidR="00EE7318" w:rsidRDefault="00EE7318" w:rsidP="00EE7318">
      <w:r>
        <w:tab/>
        <w:t>It includes:</w:t>
      </w:r>
    </w:p>
    <w:p w:rsidR="00EE7318" w:rsidRDefault="00EE7318" w:rsidP="00EE7318">
      <w:pPr>
        <w:ind w:left="1276" w:hanging="1276"/>
      </w:pPr>
      <w:r>
        <w:tab/>
        <w:t>-</w:t>
      </w:r>
      <w:r>
        <w:tab/>
        <w:t>support systems for natural stone/concrete pavers</w:t>
      </w:r>
    </w:p>
    <w:p w:rsidR="00EE7318" w:rsidRDefault="00EE7318" w:rsidP="00EE7318">
      <w:pPr>
        <w:ind w:left="1276" w:hanging="1276"/>
      </w:pPr>
      <w:r>
        <w:tab/>
        <w:t>-</w:t>
      </w:r>
      <w:r>
        <w:tab/>
        <w:t>support systems for structural tiles</w:t>
      </w:r>
    </w:p>
    <w:p w:rsidR="00EE7318" w:rsidRDefault="00EE7318" w:rsidP="00EE7318">
      <w:pPr>
        <w:ind w:left="1276" w:hanging="1276"/>
      </w:pPr>
      <w:r>
        <w:tab/>
        <w:t>-</w:t>
      </w:r>
      <w:r>
        <w:tab/>
        <w:t>support systems for timber plank and composite decking systems</w:t>
      </w:r>
    </w:p>
    <w:p w:rsidR="00EE7318" w:rsidRDefault="00EE7318" w:rsidP="00EE7318">
      <w:pPr>
        <w:rPr>
          <w:rStyle w:val="GuidanceNote"/>
        </w:rPr>
      </w:pPr>
      <w:r>
        <w:rPr>
          <w:vanish/>
        </w:rPr>
        <w:tab/>
      </w:r>
      <w:r>
        <w:rPr>
          <w:rStyle w:val="GuidanceNote"/>
        </w:rPr>
        <w:t>Can also be used for raised floor systems in interior office fit outs.</w:t>
      </w:r>
    </w:p>
    <w:p w:rsidR="00EE7318" w:rsidRDefault="00EE7318" w:rsidP="00EE7318">
      <w:pPr>
        <w:rPr>
          <w:rStyle w:val="GuidanceNote"/>
        </w:rPr>
      </w:pPr>
    </w:p>
    <w:p w:rsidR="00EE7318" w:rsidRDefault="00EE7318" w:rsidP="00EE7318">
      <w:pPr>
        <w:rPr>
          <w:rStyle w:val="GuidanceNote"/>
        </w:rPr>
      </w:pPr>
      <w:r>
        <w:rPr>
          <w:rStyle w:val="GuidanceNote"/>
        </w:rPr>
        <w:tab/>
        <w:t>Note: check that the deck structure and substrate has been designed to accommodate the loadings of the proposed deck support and associated tiles/paving system.  Consideration of possible deflection and wind loading (in exposed locations) should also be allowed for in the design.</w:t>
      </w:r>
    </w:p>
    <w:p w:rsidR="00EE7318" w:rsidRDefault="00EE7318" w:rsidP="00EE7318">
      <w:pPr>
        <w:rPr>
          <w:rStyle w:val="GuidanceNote"/>
        </w:rPr>
      </w:pPr>
      <w:r>
        <w:rPr>
          <w:rStyle w:val="GuidanceNote"/>
        </w:rPr>
        <w:tab/>
        <w:t>Modify or extend the above description to suit the project being specified.</w:t>
      </w:r>
    </w:p>
    <w:p w:rsidR="00EE7318" w:rsidRDefault="00EE7318" w:rsidP="00EE7318"/>
    <w:p w:rsidR="00EE7318" w:rsidRDefault="00EE7318" w:rsidP="00EE7318">
      <w:r>
        <w:tab/>
      </w:r>
      <w:r>
        <w:rPr>
          <w:b/>
        </w:rPr>
        <w:t>Related work</w:t>
      </w:r>
    </w:p>
    <w:p w:rsidR="00EE7318" w:rsidRDefault="00EE7318" w:rsidP="00EE7318"/>
    <w:p w:rsidR="00EE7318" w:rsidRDefault="00EE7318" w:rsidP="00EE7318">
      <w:pPr>
        <w:pStyle w:val="Heading3"/>
      </w:pPr>
      <w:r>
        <w:t>1.1</w:t>
      </w:r>
      <w:r>
        <w:tab/>
        <w:t>RELATED SECTIONS</w:t>
      </w:r>
    </w:p>
    <w:p w:rsidR="00EE7318" w:rsidRDefault="00EE7318" w:rsidP="00EE7318">
      <w:r>
        <w:tab/>
        <w:t>Refer to ~ for ~.</w:t>
      </w:r>
    </w:p>
    <w:p w:rsidR="00EE7318" w:rsidRDefault="00EE7318" w:rsidP="00EE7318">
      <w:pPr>
        <w:rPr>
          <w:rStyle w:val="GuidanceNote"/>
        </w:rPr>
      </w:pPr>
      <w:r>
        <w:rPr>
          <w:vanish/>
        </w:rPr>
        <w:tab/>
      </w:r>
      <w:r>
        <w:rPr>
          <w:rStyle w:val="GuidanceNote"/>
        </w:rPr>
        <w:t>Include cross references to other sections where these contain related work.</w:t>
      </w:r>
    </w:p>
    <w:p w:rsidR="00EE7318" w:rsidRDefault="00EE7318" w:rsidP="00EE7318"/>
    <w:p w:rsidR="00EE7318" w:rsidRDefault="00EE7318" w:rsidP="00EE7318">
      <w:r>
        <w:tab/>
      </w:r>
      <w:r>
        <w:rPr>
          <w:b/>
        </w:rPr>
        <w:t>Documents</w:t>
      </w:r>
    </w:p>
    <w:p w:rsidR="00EE7318" w:rsidRDefault="00EE7318" w:rsidP="00EE7318"/>
    <w:p w:rsidR="00EE7318" w:rsidRDefault="00EE7318" w:rsidP="00EE7318">
      <w:pPr>
        <w:pStyle w:val="Heading3"/>
      </w:pPr>
      <w:r>
        <w:t>1.2</w:t>
      </w:r>
      <w:r>
        <w:tab/>
        <w:t>DOCUMENTS</w:t>
      </w:r>
    </w:p>
    <w:p w:rsidR="00EE7318" w:rsidRDefault="00EE7318" w:rsidP="00EE7318">
      <w:r>
        <w:tab/>
        <w:t>Refer to the general section 1233 REFERENCED DOCUMENTS.  The following documents are specifically referred to in this section:</w:t>
      </w:r>
    </w:p>
    <w:p w:rsidR="00EE7318" w:rsidRDefault="00EE7318" w:rsidP="00EE7318">
      <w:pPr>
        <w:ind w:left="2835" w:hanging="2835"/>
      </w:pPr>
      <w:r>
        <w:tab/>
      </w:r>
      <w:hyperlink r:id="rId13" w:history="1">
        <w:r>
          <w:rPr>
            <w:rStyle w:val="Hyperlink"/>
          </w:rPr>
          <w:t>NZBC B2</w:t>
        </w:r>
      </w:hyperlink>
      <w:r>
        <w:t>/AS1</w:t>
      </w:r>
      <w:r>
        <w:tab/>
        <w:t>Durability</w:t>
      </w:r>
    </w:p>
    <w:p w:rsidR="00EE7318" w:rsidRDefault="00EE7318" w:rsidP="00EE7318">
      <w:pPr>
        <w:ind w:left="2835" w:hanging="2835"/>
      </w:pPr>
      <w:r>
        <w:tab/>
      </w:r>
      <w:hyperlink r:id="rId14" w:history="1">
        <w:r>
          <w:rPr>
            <w:rStyle w:val="Hyperlink"/>
          </w:rPr>
          <w:t>NZBC E2</w:t>
        </w:r>
      </w:hyperlink>
      <w:r>
        <w:t>/AS1</w:t>
      </w:r>
      <w:r>
        <w:tab/>
        <w:t>External moisture</w:t>
      </w:r>
    </w:p>
    <w:p w:rsidR="00EE7318" w:rsidRDefault="00EE7318" w:rsidP="00EE7318">
      <w:pPr>
        <w:ind w:left="2835" w:hanging="2835"/>
      </w:pPr>
      <w:r>
        <w:tab/>
      </w:r>
      <w:hyperlink r:id="rId15" w:history="1">
        <w:r>
          <w:rPr>
            <w:rStyle w:val="Hyperlink"/>
          </w:rPr>
          <w:t>NZS 3604</w:t>
        </w:r>
      </w:hyperlink>
      <w:r>
        <w:tab/>
        <w:t>Timber-framed buildings</w:t>
      </w:r>
    </w:p>
    <w:p w:rsidR="00EE7318" w:rsidRDefault="00EE7318" w:rsidP="00EE7318">
      <w:pPr>
        <w:rPr>
          <w:rStyle w:val="GuidanceNote"/>
        </w:rPr>
      </w:pPr>
      <w:r>
        <w:rPr>
          <w:vanish/>
        </w:rPr>
        <w:tab/>
      </w:r>
      <w:r>
        <w:rPr>
          <w:rStyle w:val="GuidanceNote"/>
        </w:rPr>
        <w:t>Delete from the DOCUMENTS clause any document not cited.  List any additional cited documents.</w:t>
      </w:r>
    </w:p>
    <w:p w:rsidR="00EE7318" w:rsidRDefault="00EE7318" w:rsidP="00EE7318">
      <w:pPr>
        <w:rPr>
          <w:rStyle w:val="GuidanceNote"/>
        </w:rPr>
      </w:pPr>
      <w:r>
        <w:rPr>
          <w:rStyle w:val="GuidanceNote"/>
        </w:rPr>
        <w:tab/>
        <w:t>The following are related documents and if referred to in the work section need to be added to the list of DOCUMENTS.</w:t>
      </w:r>
    </w:p>
    <w:p w:rsidR="00EE7318" w:rsidRDefault="00EE7318" w:rsidP="00EE7318">
      <w:pPr>
        <w:ind w:left="2835" w:hanging="2835"/>
        <w:rPr>
          <w:rStyle w:val="GuidanceNote"/>
        </w:rPr>
      </w:pPr>
      <w:r>
        <w:rPr>
          <w:rStyle w:val="GuidanceNote"/>
        </w:rPr>
        <w:tab/>
      </w:r>
      <w:hyperlink r:id="rId16" w:history="1">
        <w:r>
          <w:rPr>
            <w:rStyle w:val="GuidanceNote"/>
          </w:rPr>
          <w:t>NZBC F4</w:t>
        </w:r>
      </w:hyperlink>
      <w:r>
        <w:rPr>
          <w:rStyle w:val="GuidanceNote"/>
        </w:rPr>
        <w:t>/AS1</w:t>
      </w:r>
      <w:r>
        <w:rPr>
          <w:rStyle w:val="GuidanceNote"/>
        </w:rPr>
        <w:tab/>
        <w:t>Safety from falling</w:t>
      </w:r>
    </w:p>
    <w:p w:rsidR="00EE7318" w:rsidRDefault="00EE7318" w:rsidP="00EE7318">
      <w:pPr>
        <w:ind w:left="2835" w:hanging="2835"/>
        <w:rPr>
          <w:rStyle w:val="GuidanceNote"/>
        </w:rPr>
      </w:pPr>
      <w:r>
        <w:rPr>
          <w:rStyle w:val="GuidanceNote"/>
        </w:rPr>
        <w:tab/>
      </w:r>
      <w:hyperlink r:id="rId17" w:history="1">
        <w:r>
          <w:rPr>
            <w:rStyle w:val="GuidanceNote"/>
          </w:rPr>
          <w:t>NZS 3602</w:t>
        </w:r>
      </w:hyperlink>
      <w:r>
        <w:rPr>
          <w:rStyle w:val="GuidanceNote"/>
        </w:rPr>
        <w:tab/>
        <w:t>Timber and wood-based products for use in building</w:t>
      </w:r>
    </w:p>
    <w:p w:rsidR="00EE7318" w:rsidRDefault="00EE7318" w:rsidP="00EE7318">
      <w:pPr>
        <w:ind w:left="2835" w:hanging="2835"/>
        <w:rPr>
          <w:rStyle w:val="GuidanceNote"/>
        </w:rPr>
      </w:pPr>
      <w:r>
        <w:rPr>
          <w:rStyle w:val="GuidanceNote"/>
        </w:rPr>
        <w:tab/>
      </w:r>
      <w:hyperlink r:id="rId18" w:history="1">
        <w:r>
          <w:rPr>
            <w:rStyle w:val="GuidanceNote"/>
          </w:rPr>
          <w:t>NZS 4121</w:t>
        </w:r>
      </w:hyperlink>
      <w:r>
        <w:rPr>
          <w:rStyle w:val="GuidanceNote"/>
        </w:rPr>
        <w:tab/>
        <w:t>Design for access and use of buildings and facilities by disabled persons</w:t>
      </w:r>
    </w:p>
    <w:p w:rsidR="00EE7318" w:rsidRDefault="00EE7318" w:rsidP="00EE7318">
      <w:pPr>
        <w:ind w:left="2835" w:hanging="2835"/>
        <w:rPr>
          <w:rStyle w:val="GuidanceNote"/>
        </w:rPr>
      </w:pPr>
      <w:r>
        <w:rPr>
          <w:rStyle w:val="GuidanceNote"/>
        </w:rPr>
        <w:tab/>
        <w:t>BRANZ BU 538</w:t>
      </w:r>
      <w:r>
        <w:rPr>
          <w:rStyle w:val="GuidanceNote"/>
        </w:rPr>
        <w:tab/>
        <w:t>Timber treatment</w:t>
      </w:r>
    </w:p>
    <w:p w:rsidR="00EE7318" w:rsidRDefault="00EE7318" w:rsidP="00EE7318">
      <w:pPr>
        <w:ind w:left="2835" w:hanging="2835"/>
        <w:rPr>
          <w:rStyle w:val="GuidanceNote"/>
        </w:rPr>
      </w:pPr>
      <w:r>
        <w:rPr>
          <w:rStyle w:val="GuidanceNote"/>
        </w:rPr>
        <w:tab/>
        <w:t>BRANZ BU 489</w:t>
      </w:r>
      <w:r>
        <w:rPr>
          <w:rStyle w:val="GuidanceNote"/>
        </w:rPr>
        <w:tab/>
        <w:t>Timber slat decks</w:t>
      </w:r>
    </w:p>
    <w:p w:rsidR="00EE7318" w:rsidRDefault="00EE7318" w:rsidP="00EE7318"/>
    <w:p w:rsidR="00EE7318" w:rsidRDefault="00EE7318" w:rsidP="00EE7318">
      <w:pPr>
        <w:pStyle w:val="Heading3"/>
      </w:pPr>
      <w:r>
        <w:t>1.3</w:t>
      </w:r>
      <w:r>
        <w:tab/>
        <w:t>MANUFACTURER/SUPPLIER DOCUMENTS</w:t>
      </w:r>
    </w:p>
    <w:p w:rsidR="00EE7318" w:rsidRDefault="00EE7318" w:rsidP="00EE7318">
      <w:r>
        <w:tab/>
        <w:t>Manufacturer's and supplier's documents relating to this part of the work:</w:t>
      </w:r>
      <w:r>
        <w:br/>
        <w:t xml:space="preserve">Viking </w:t>
      </w:r>
      <w:proofErr w:type="spellStart"/>
      <w:r>
        <w:t>Buzon</w:t>
      </w:r>
      <w:proofErr w:type="spellEnd"/>
      <w:r>
        <w:t xml:space="preserve"> DPH Series Specifications</w:t>
      </w:r>
      <w:r>
        <w:br/>
        <w:t xml:space="preserve">Viking </w:t>
      </w:r>
      <w:proofErr w:type="spellStart"/>
      <w:r>
        <w:t>Buzon</w:t>
      </w:r>
      <w:proofErr w:type="spellEnd"/>
      <w:r>
        <w:t xml:space="preserve"> Standard Details</w:t>
      </w:r>
      <w:r>
        <w:br/>
        <w:t>Viking Waterproofing Membrane Systems Manual</w:t>
      </w:r>
    </w:p>
    <w:p w:rsidR="00EE7318" w:rsidRDefault="00EE7318" w:rsidP="00EE7318">
      <w:pPr>
        <w:rPr>
          <w:rStyle w:val="GuidanceNote"/>
        </w:rPr>
      </w:pPr>
      <w:r>
        <w:rPr>
          <w:vanish/>
        </w:rPr>
        <w:tab/>
      </w:r>
      <w:r>
        <w:rPr>
          <w:rStyle w:val="GuidanceNote"/>
        </w:rPr>
        <w:t>List documents relating to this part of the work, i.e. technical product/system specifications, test reports, appraisals, certification, etc.  Normally they will be referred to in the text by the abbreviated title.</w:t>
      </w:r>
    </w:p>
    <w:p w:rsidR="00EE7318" w:rsidRDefault="00EE7318" w:rsidP="00EE7318"/>
    <w:p w:rsidR="00EE7318" w:rsidRDefault="00EE7318" w:rsidP="00EE7318">
      <w:r>
        <w:tab/>
        <w:t>Manufacturer/supplier contact details</w:t>
      </w:r>
    </w:p>
    <w:p w:rsidR="00EE7318" w:rsidRDefault="00EE7318" w:rsidP="00EE7318">
      <w:pPr>
        <w:ind w:left="2835" w:hanging="2835"/>
      </w:pPr>
      <w:r>
        <w:tab/>
        <w:t>Company:</w:t>
      </w:r>
      <w:r>
        <w:tab/>
      </w:r>
      <w:r>
        <w:rPr>
          <w:b/>
        </w:rPr>
        <w:t>Viking Roofspec</w:t>
      </w:r>
    </w:p>
    <w:p w:rsidR="00EE7318" w:rsidRDefault="00EE7318" w:rsidP="00EE7318">
      <w:pPr>
        <w:ind w:left="2835" w:hanging="2835"/>
      </w:pPr>
      <w:r>
        <w:tab/>
        <w:t>Web:</w:t>
      </w:r>
      <w:r>
        <w:tab/>
      </w:r>
      <w:hyperlink r:id="rId19" w:history="1">
        <w:r>
          <w:rPr>
            <w:rStyle w:val="Hyperlink"/>
          </w:rPr>
          <w:t>www.vikingroofspec.co.nz</w:t>
        </w:r>
      </w:hyperlink>
    </w:p>
    <w:p w:rsidR="00EE7318" w:rsidRDefault="00EE7318" w:rsidP="00EE7318">
      <w:pPr>
        <w:ind w:left="2835" w:hanging="2835"/>
      </w:pPr>
      <w:r>
        <w:tab/>
        <w:t>Email:</w:t>
      </w:r>
      <w:r>
        <w:tab/>
        <w:t>info@vikingroofspec.co.nz</w:t>
      </w:r>
    </w:p>
    <w:p w:rsidR="00EE7318" w:rsidRDefault="00EE7318" w:rsidP="00EE7318">
      <w:pPr>
        <w:ind w:left="2835" w:hanging="2835"/>
      </w:pPr>
      <w:r>
        <w:tab/>
        <w:t>Telephone:</w:t>
      </w:r>
      <w:r>
        <w:tab/>
        <w:t>0800 729 799</w:t>
      </w:r>
    </w:p>
    <w:p w:rsidR="00EE7318" w:rsidRDefault="00EE7318" w:rsidP="00EE7318">
      <w:pPr>
        <w:rPr>
          <w:rStyle w:val="GuidanceNote"/>
        </w:rPr>
      </w:pPr>
      <w:r>
        <w:rPr>
          <w:vanish/>
        </w:rPr>
        <w:tab/>
      </w:r>
      <w:r>
        <w:rPr>
          <w:rStyle w:val="GuidanceNote"/>
        </w:rPr>
        <w:t>It is important to ensure that all personnel on site have access to accurate, up to date technical information on the many products, materials and equipment used on a project.  In most cases individual products are not used in isolation, but form part of a building process.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rsidR="00EE7318" w:rsidRDefault="00EE7318" w:rsidP="00EE7318"/>
    <w:p w:rsidR="00EE7318" w:rsidRDefault="00EE7318" w:rsidP="00EE7318">
      <w:r>
        <w:tab/>
      </w:r>
      <w:r>
        <w:rPr>
          <w:b/>
        </w:rPr>
        <w:t>Warranties</w:t>
      </w:r>
    </w:p>
    <w:p w:rsidR="00EE7318" w:rsidRDefault="00EE7318" w:rsidP="00EE7318"/>
    <w:p w:rsidR="00EE7318" w:rsidRDefault="00EE7318" w:rsidP="00EE7318">
      <w:pPr>
        <w:pStyle w:val="Heading3"/>
      </w:pPr>
      <w:r>
        <w:t>1.4</w:t>
      </w:r>
      <w:r>
        <w:tab/>
        <w:t>WARRANTY - MANUFACTURER/SUPPLIER</w:t>
      </w:r>
    </w:p>
    <w:p w:rsidR="00EE7318" w:rsidRDefault="00EE7318" w:rsidP="00EE7318">
      <w:r>
        <w:tab/>
        <w:t>Provide a material manufacturer/supplier warranty:</w:t>
      </w:r>
    </w:p>
    <w:p w:rsidR="00EE7318" w:rsidRDefault="00EE7318" w:rsidP="00EE7318">
      <w:pPr>
        <w:ind w:left="2835" w:hanging="2835"/>
      </w:pPr>
      <w:r>
        <w:tab/>
        <w:t>3 years</w:t>
      </w:r>
      <w:r>
        <w:tab/>
        <w:t>For materials</w:t>
      </w:r>
    </w:p>
    <w:p w:rsidR="00EE7318" w:rsidRDefault="00EE7318" w:rsidP="00EE7318"/>
    <w:p w:rsidR="00EE7318" w:rsidRDefault="00EE7318" w:rsidP="00EE7318">
      <w:pPr>
        <w:ind w:left="1276" w:hanging="1276"/>
      </w:pPr>
      <w:r>
        <w:tab/>
        <w:t>-</w:t>
      </w:r>
      <w:r>
        <w:tab/>
        <w:t>Provide this warranty on the Viking Roofspec standard form</w:t>
      </w:r>
    </w:p>
    <w:p w:rsidR="00EE7318" w:rsidRDefault="00EE7318" w:rsidP="00EE7318">
      <w:pPr>
        <w:ind w:left="1276" w:hanging="1276"/>
      </w:pPr>
      <w:r>
        <w:tab/>
        <w:t>-</w:t>
      </w:r>
      <w:r>
        <w:tab/>
        <w:t>Commence the warranty from the date of practical completion of the contract works.</w:t>
      </w:r>
    </w:p>
    <w:p w:rsidR="00EE7318" w:rsidRDefault="00EE7318" w:rsidP="00EE7318"/>
    <w:p w:rsidR="00EE7318" w:rsidRDefault="00EE7318" w:rsidP="00EE7318">
      <w:r>
        <w:tab/>
        <w:t>Refer to the general section 1237 WARRANTIES for additional requirements.</w:t>
      </w:r>
    </w:p>
    <w:p w:rsidR="00EE7318" w:rsidRDefault="00EE7318" w:rsidP="00EE7318">
      <w:pPr>
        <w:rPr>
          <w:rStyle w:val="GuidanceNote"/>
        </w:rPr>
      </w:pPr>
      <w:r>
        <w:rPr>
          <w:vanish/>
        </w:rPr>
        <w:tab/>
      </w:r>
      <w:r>
        <w:rPr>
          <w:rStyle w:val="GuidanceNote"/>
        </w:rPr>
        <w:t>Modify or expand the clause to suit project or manufacturer/supplier requirements, options include:</w:t>
      </w:r>
    </w:p>
    <w:p w:rsidR="00EE7318" w:rsidRDefault="00EE7318" w:rsidP="00EE7318">
      <w:pPr>
        <w:ind w:left="1276" w:hanging="1276"/>
        <w:rPr>
          <w:rStyle w:val="GuidanceNote"/>
        </w:rPr>
      </w:pPr>
      <w:r>
        <w:rPr>
          <w:rStyle w:val="GuidanceNote"/>
        </w:rPr>
        <w:tab/>
        <w:t>-</w:t>
      </w:r>
      <w:r>
        <w:rPr>
          <w:rStyle w:val="GuidanceNote"/>
        </w:rPr>
        <w:tab/>
        <w:t>Change the standard form to be used (check with the manufacturer/supplier, use the general section 1237WA WARRANTY AGREEMENT if required)</w:t>
      </w:r>
    </w:p>
    <w:p w:rsidR="00EE7318" w:rsidRDefault="00EE7318" w:rsidP="00EE7318">
      <w:pPr>
        <w:ind w:left="1276" w:hanging="1276"/>
        <w:rPr>
          <w:rStyle w:val="GuidanceNote"/>
        </w:rPr>
      </w:pPr>
      <w:r>
        <w:rPr>
          <w:rStyle w:val="GuidanceNote"/>
        </w:rPr>
        <w:tab/>
        <w:t>-</w:t>
      </w:r>
      <w:r>
        <w:rPr>
          <w:rStyle w:val="GuidanceNote"/>
        </w:rPr>
        <w:tab/>
        <w:t>Commence the warranty from the date of purchase (check with the manufacturer/supplier)</w:t>
      </w:r>
    </w:p>
    <w:p w:rsidR="00EE7318" w:rsidRDefault="00EE7318" w:rsidP="00EE7318"/>
    <w:p w:rsidR="00EE7318" w:rsidRDefault="00EE7318" w:rsidP="00EE7318">
      <w:pPr>
        <w:pStyle w:val="Heading3"/>
      </w:pPr>
      <w:r>
        <w:t>1.5</w:t>
      </w:r>
      <w:r>
        <w:tab/>
        <w:t>WARRANTY - INSTALLER</w:t>
      </w:r>
    </w:p>
    <w:p w:rsidR="00EE7318" w:rsidRDefault="00EE7318" w:rsidP="00EE7318">
      <w:r>
        <w:tab/>
        <w:t>Provide an installer warranty:</w:t>
      </w:r>
    </w:p>
    <w:p w:rsidR="00EE7318" w:rsidRDefault="00EE7318" w:rsidP="00EE7318">
      <w:pPr>
        <w:ind w:left="2835" w:hanging="2835"/>
      </w:pPr>
      <w:r>
        <w:tab/>
        <w:t>1 year</w:t>
      </w:r>
      <w:r>
        <w:tab/>
        <w:t>For workmanship</w:t>
      </w:r>
    </w:p>
    <w:p w:rsidR="00EE7318" w:rsidRDefault="00EE7318" w:rsidP="00EE7318"/>
    <w:p w:rsidR="00913022" w:rsidRDefault="00EE7318" w:rsidP="00EE7318">
      <w:pPr>
        <w:ind w:left="1276" w:hanging="1276"/>
      </w:pPr>
      <w:r>
        <w:lastRenderedPageBreak/>
        <w:tab/>
      </w:r>
    </w:p>
    <w:p w:rsidR="00EE7318" w:rsidRDefault="00913022" w:rsidP="00EE7318">
      <w:pPr>
        <w:ind w:left="1276" w:hanging="1276"/>
      </w:pPr>
      <w:r>
        <w:tab/>
      </w:r>
      <w:r w:rsidR="00EE7318">
        <w:t>-</w:t>
      </w:r>
      <w:r w:rsidR="00EE7318">
        <w:tab/>
        <w:t>Provide this warranty on the installer standard form.</w:t>
      </w:r>
    </w:p>
    <w:p w:rsidR="00EE7318" w:rsidRDefault="00EE7318" w:rsidP="00EE7318">
      <w:pPr>
        <w:ind w:left="1276" w:hanging="1276"/>
      </w:pPr>
      <w:r>
        <w:tab/>
        <w:t>-</w:t>
      </w:r>
      <w:r>
        <w:tab/>
        <w:t>Commence the warranty from the date of practical completion of the contract works.</w:t>
      </w:r>
    </w:p>
    <w:p w:rsidR="00EE7318" w:rsidRDefault="00EE7318" w:rsidP="00EE7318"/>
    <w:p w:rsidR="00EE7318" w:rsidRDefault="00EE7318" w:rsidP="00EE7318">
      <w:r>
        <w:tab/>
        <w:t>Refer to the general section 1237 WARRANTIES for additional requirements.</w:t>
      </w:r>
    </w:p>
    <w:p w:rsidR="00EE7318" w:rsidRDefault="00EE7318" w:rsidP="00EE7318">
      <w:pPr>
        <w:rPr>
          <w:rStyle w:val="GuidanceNote"/>
        </w:rPr>
      </w:pPr>
      <w:r>
        <w:rPr>
          <w:vanish/>
        </w:rPr>
        <w:tab/>
      </w:r>
      <w:r>
        <w:rPr>
          <w:rStyle w:val="GuidanceNote"/>
        </w:rPr>
        <w:t>Modify or expand the clause to suit project or installer requirements, options include:</w:t>
      </w:r>
    </w:p>
    <w:p w:rsidR="00EE7318" w:rsidRDefault="00EE7318" w:rsidP="00EE7318">
      <w:pPr>
        <w:ind w:left="1276" w:hanging="1276"/>
        <w:rPr>
          <w:rStyle w:val="GuidanceNote"/>
        </w:rPr>
      </w:pPr>
      <w:r>
        <w:rPr>
          <w:rStyle w:val="GuidanceNote"/>
        </w:rPr>
        <w:tab/>
        <w:t>-</w:t>
      </w:r>
      <w:r>
        <w:rPr>
          <w:rStyle w:val="GuidanceNote"/>
        </w:rPr>
        <w:tab/>
        <w:t>Change the standard form to be used (check with the installer, use the general section 1237WA WARRANTY AGREEMENT if required)</w:t>
      </w:r>
    </w:p>
    <w:p w:rsidR="00EE7318" w:rsidRDefault="00EE7318" w:rsidP="00EE7318">
      <w:pPr>
        <w:ind w:left="1276" w:hanging="1276"/>
        <w:rPr>
          <w:rStyle w:val="GuidanceNote"/>
        </w:rPr>
      </w:pPr>
      <w:r>
        <w:rPr>
          <w:rStyle w:val="GuidanceNote"/>
        </w:rPr>
        <w:tab/>
        <w:t>-</w:t>
      </w:r>
      <w:r>
        <w:rPr>
          <w:rStyle w:val="GuidanceNote"/>
        </w:rPr>
        <w:tab/>
        <w:t>Commence the warranty from the date of installation (check with the installer)</w:t>
      </w:r>
    </w:p>
    <w:p w:rsidR="00EE7318" w:rsidRDefault="00EE7318" w:rsidP="00EE7318"/>
    <w:p w:rsidR="00EE7318" w:rsidRDefault="00EE7318" w:rsidP="00EE7318">
      <w:r>
        <w:tab/>
      </w:r>
      <w:r>
        <w:rPr>
          <w:b/>
        </w:rPr>
        <w:t>Requirements</w:t>
      </w:r>
    </w:p>
    <w:p w:rsidR="00EE7318" w:rsidRDefault="00EE7318" w:rsidP="00EE7318"/>
    <w:p w:rsidR="00EE7318" w:rsidRDefault="00EE7318" w:rsidP="00EE7318">
      <w:pPr>
        <w:pStyle w:val="Heading3"/>
      </w:pPr>
      <w:r>
        <w:t>1.6</w:t>
      </w:r>
      <w:r>
        <w:tab/>
        <w:t>QUALIFICATIONS</w:t>
      </w:r>
    </w:p>
    <w:p w:rsidR="00EE7318" w:rsidRDefault="00EE7318" w:rsidP="00EE7318">
      <w:r>
        <w:tab/>
        <w:t>Workers / Installers to be experienced, competent trades people familiar with the materials and techniques specified.</w:t>
      </w:r>
    </w:p>
    <w:p w:rsidR="00EE7318" w:rsidRDefault="00EE7318" w:rsidP="00EE7318">
      <w:pPr>
        <w:rPr>
          <w:rStyle w:val="GuidanceNote"/>
        </w:rPr>
      </w:pPr>
      <w:r>
        <w:rPr>
          <w:vanish/>
        </w:rPr>
        <w:tab/>
      </w:r>
      <w:r>
        <w:rPr>
          <w:rStyle w:val="GuidanceNote"/>
        </w:rPr>
        <w:t>Viking Roofspec offer a support service for specific applications if required.</w:t>
      </w:r>
    </w:p>
    <w:p w:rsidR="00EE7318" w:rsidRDefault="00EE7318" w:rsidP="00EE7318"/>
    <w:p w:rsidR="00EE7318" w:rsidRDefault="00EE7318" w:rsidP="00EE7318">
      <w:pPr>
        <w:pStyle w:val="Heading3"/>
      </w:pPr>
      <w:r>
        <w:t>1.7</w:t>
      </w:r>
      <w:r>
        <w:tab/>
        <w:t>NO SUBSTITUTIONS</w:t>
      </w:r>
    </w:p>
    <w:p w:rsidR="00EE7318" w:rsidRDefault="00EE7318" w:rsidP="00EE7318">
      <w:r>
        <w:tab/>
        <w:t>Substitutions are not permitted to any of the specified systems, components and associated products listed in this section.</w:t>
      </w:r>
    </w:p>
    <w:p w:rsidR="00EE7318" w:rsidRDefault="00EE7318" w:rsidP="00EE7318"/>
    <w:p w:rsidR="00EE7318" w:rsidRDefault="00EE7318" w:rsidP="00EE7318">
      <w:r>
        <w:tab/>
      </w:r>
      <w:r>
        <w:rPr>
          <w:b/>
        </w:rPr>
        <w:t>Compliance information</w:t>
      </w:r>
    </w:p>
    <w:p w:rsidR="00EE7318" w:rsidRDefault="00EE7318" w:rsidP="00EE7318"/>
    <w:p w:rsidR="00EE7318" w:rsidRDefault="00EE7318" w:rsidP="00EE7318">
      <w:pPr>
        <w:pStyle w:val="Heading3"/>
      </w:pPr>
      <w:r>
        <w:t>1.8</w:t>
      </w:r>
      <w:r>
        <w:tab/>
        <w:t>INFORMATION REQUIRED FOR CODE COMPLIANCE</w:t>
      </w:r>
    </w:p>
    <w:p w:rsidR="00EE7318" w:rsidRDefault="00EE7318" w:rsidP="00EE7318">
      <w:r>
        <w:tab/>
        <w:t>Provide the following compliance documentation: -</w:t>
      </w:r>
    </w:p>
    <w:p w:rsidR="00EE7318" w:rsidRDefault="00EE7318" w:rsidP="00EE7318">
      <w:pPr>
        <w:ind w:left="1276" w:hanging="1276"/>
      </w:pPr>
      <w:r>
        <w:tab/>
        <w:t>-</w:t>
      </w:r>
      <w:r>
        <w:tab/>
        <w:t>Manufacturer's, importers or distributors warranty</w:t>
      </w:r>
    </w:p>
    <w:p w:rsidR="00EE7318" w:rsidRDefault="00EE7318" w:rsidP="00EE7318">
      <w:pPr>
        <w:ind w:left="1276" w:hanging="1276"/>
      </w:pPr>
      <w:r>
        <w:tab/>
        <w:t>-</w:t>
      </w:r>
      <w:r>
        <w:tab/>
        <w:t>Installer's warranty</w:t>
      </w:r>
    </w:p>
    <w:p w:rsidR="00EE7318" w:rsidRDefault="00EE7318" w:rsidP="00EE7318"/>
    <w:p w:rsidR="00EE7318" w:rsidRDefault="00EE7318" w:rsidP="00EE7318">
      <w:pPr>
        <w:pStyle w:val="Heading2"/>
      </w:pPr>
      <w:r>
        <w:t>2.</w:t>
      </w:r>
      <w:r>
        <w:tab/>
        <w:t>PRODUCTS</w:t>
      </w:r>
    </w:p>
    <w:p w:rsidR="00EE7318" w:rsidRDefault="00EE7318" w:rsidP="00EE7318"/>
    <w:p w:rsidR="00EE7318" w:rsidRDefault="00EE7318" w:rsidP="00EE7318">
      <w:r>
        <w:tab/>
      </w:r>
      <w:r>
        <w:rPr>
          <w:b/>
        </w:rPr>
        <w:t>Materials</w:t>
      </w:r>
    </w:p>
    <w:p w:rsidR="00EE7318" w:rsidRDefault="00EE7318" w:rsidP="00EE7318"/>
    <w:p w:rsidR="00EE7318" w:rsidRDefault="00EE7318" w:rsidP="00EE7318">
      <w:pPr>
        <w:pStyle w:val="Heading3"/>
      </w:pPr>
      <w:r>
        <w:t>2.1</w:t>
      </w:r>
      <w:r>
        <w:tab/>
        <w:t>DECK SUPPORT SYSTEM</w:t>
      </w:r>
    </w:p>
    <w:p w:rsidR="00EE7318" w:rsidRDefault="00EE7318" w:rsidP="00EE7318">
      <w:r>
        <w:tab/>
        <w:t xml:space="preserve">Viking </w:t>
      </w:r>
      <w:proofErr w:type="spellStart"/>
      <w:r>
        <w:t>Buzon</w:t>
      </w:r>
      <w:proofErr w:type="spellEnd"/>
      <w:r>
        <w:t xml:space="preserve"> DPH-Series components comprised of high-density copolymer polypropylene (CPP) UV resistant 78% recycled and 100% recyclable.  Adjustable and non-adjustable pedestals fitted with components to support different surfaces.  Complies with </w:t>
      </w:r>
      <w:hyperlink r:id="rId20" w:history="1">
        <w:r>
          <w:rPr>
            <w:rStyle w:val="Hyperlink"/>
          </w:rPr>
          <w:t>NZBC B2</w:t>
        </w:r>
      </w:hyperlink>
      <w:r>
        <w:t>/AS1 and NZBC/E2/AS1 as an Acceptable Solution.</w:t>
      </w:r>
    </w:p>
    <w:p w:rsidR="00EE7318" w:rsidRDefault="00EE7318" w:rsidP="00EE7318"/>
    <w:p w:rsidR="00EE7318" w:rsidRDefault="00EE7318" w:rsidP="00EE7318">
      <w:r>
        <w:tab/>
      </w:r>
      <w:r>
        <w:rPr>
          <w:b/>
        </w:rPr>
        <w:t>Components - general</w:t>
      </w:r>
    </w:p>
    <w:p w:rsidR="00EE7318" w:rsidRDefault="00EE7318" w:rsidP="00EE7318"/>
    <w:p w:rsidR="00EE7318" w:rsidRDefault="00EE7318" w:rsidP="00EE7318">
      <w:pPr>
        <w:pStyle w:val="Heading3"/>
      </w:pPr>
      <w:r>
        <w:t>2.2</w:t>
      </w:r>
      <w:r>
        <w:tab/>
        <w:t>NON-ADJUSTABLE PEDESTALS</w:t>
      </w:r>
    </w:p>
    <w:p w:rsidR="00EE7318" w:rsidRDefault="00EE7318" w:rsidP="00EE7318">
      <w:r>
        <w:tab/>
        <w:t xml:space="preserve">Viking </w:t>
      </w:r>
      <w:proofErr w:type="spellStart"/>
      <w:r>
        <w:t>Buzon</w:t>
      </w:r>
      <w:proofErr w:type="spellEnd"/>
      <w:r>
        <w:t xml:space="preserve"> non-adjustable jacks.</w:t>
      </w:r>
    </w:p>
    <w:p w:rsidR="00EE7318" w:rsidRDefault="00EE7318" w:rsidP="00EE7318">
      <w:r>
        <w:tab/>
        <w:t>DPH000: 17mm fixed height supports</w:t>
      </w:r>
    </w:p>
    <w:p w:rsidR="00EE7318" w:rsidRDefault="00EE7318" w:rsidP="00EE7318">
      <w:r>
        <w:tab/>
        <w:t>DPH100: 28mm fixed height supports</w:t>
      </w:r>
    </w:p>
    <w:p w:rsidR="00EE7318" w:rsidRDefault="00EE7318" w:rsidP="00EE7318">
      <w:r>
        <w:tab/>
        <w:t>Base diameter 170mm surface area 227cm²</w:t>
      </w:r>
    </w:p>
    <w:p w:rsidR="00EE7318" w:rsidRDefault="00EE7318" w:rsidP="00EE7318">
      <w:r>
        <w:tab/>
        <w:t>A slope corrector (0-5%) can be fitted to the pedestal increasing the height by 9mm</w:t>
      </w:r>
    </w:p>
    <w:p w:rsidR="00EE7318" w:rsidRDefault="00EE7318" w:rsidP="00EE7318"/>
    <w:p w:rsidR="00EE7318" w:rsidRDefault="00EE7318" w:rsidP="00EE7318">
      <w:pPr>
        <w:pStyle w:val="Heading3"/>
      </w:pPr>
      <w:r>
        <w:t>2.3</w:t>
      </w:r>
      <w:r>
        <w:tab/>
        <w:t>ADJUSTABLE PEDESTALS</w:t>
      </w:r>
    </w:p>
    <w:p w:rsidR="00EE7318" w:rsidRDefault="00EE7318" w:rsidP="00EE7318">
      <w:r>
        <w:tab/>
        <w:t xml:space="preserve">Viking </w:t>
      </w:r>
      <w:proofErr w:type="spellStart"/>
      <w:r>
        <w:t>Buzon</w:t>
      </w:r>
      <w:proofErr w:type="spellEnd"/>
      <w:r>
        <w:t xml:space="preserve"> adjustable jacks.</w:t>
      </w:r>
    </w:p>
    <w:p w:rsidR="00EE7318" w:rsidRDefault="00EE7318" w:rsidP="00EE7318">
      <w:r>
        <w:tab/>
        <w:t>DPH200: 35-53mm height (does not include slope corrector)</w:t>
      </w:r>
    </w:p>
    <w:p w:rsidR="00EE7318" w:rsidRDefault="00EE7318" w:rsidP="00EE7318">
      <w:r>
        <w:tab/>
        <w:t>DPH300: 50-78mm height (includes slope corrector)</w:t>
      </w:r>
    </w:p>
    <w:p w:rsidR="00EE7318" w:rsidRDefault="00EE7318" w:rsidP="00EE7318">
      <w:r>
        <w:tab/>
        <w:t>DPH400: 74-110mm height (includes slope corrector)</w:t>
      </w:r>
    </w:p>
    <w:p w:rsidR="00EE7318" w:rsidRDefault="00EE7318" w:rsidP="00EE7318">
      <w:r>
        <w:tab/>
        <w:t>DPH500: 100-175mm height (includes slope corrector)</w:t>
      </w:r>
    </w:p>
    <w:p w:rsidR="00EE7318" w:rsidRDefault="00EE7318" w:rsidP="00EE7318">
      <w:r>
        <w:tab/>
        <w:t>Comprised of:</w:t>
      </w:r>
    </w:p>
    <w:p w:rsidR="00EE7318" w:rsidRDefault="00EE7318" w:rsidP="00EE7318">
      <w:pPr>
        <w:ind w:left="1276" w:hanging="1276"/>
      </w:pPr>
      <w:r>
        <w:tab/>
        <w:t>-</w:t>
      </w:r>
      <w:r>
        <w:tab/>
        <w:t>Support head: Surface area of 175cm² with a diameter of 150mm, screwed directly on to the base, or on to the coupler.  Head fitted with various components to support different surfaces.</w:t>
      </w:r>
    </w:p>
    <w:p w:rsidR="00913022" w:rsidRDefault="00EE7318" w:rsidP="00EE7318">
      <w:pPr>
        <w:ind w:left="1276" w:hanging="1276"/>
      </w:pPr>
      <w:r>
        <w:lastRenderedPageBreak/>
        <w:tab/>
      </w:r>
    </w:p>
    <w:p w:rsidR="00EE7318" w:rsidRDefault="00913022" w:rsidP="00EE7318">
      <w:pPr>
        <w:ind w:left="1276" w:hanging="1276"/>
      </w:pPr>
      <w:r>
        <w:tab/>
      </w:r>
      <w:r w:rsidR="00EE7318">
        <w:t>-</w:t>
      </w:r>
      <w:r w:rsidR="00EE7318">
        <w:tab/>
        <w:t>Adjustment ring: High to low, with diameter of 115mm and screw pitch reversed.</w:t>
      </w:r>
    </w:p>
    <w:p w:rsidR="00EE7318" w:rsidRDefault="00EE7318" w:rsidP="00EE7318">
      <w:pPr>
        <w:ind w:left="1276" w:hanging="1276"/>
      </w:pPr>
      <w:r>
        <w:tab/>
        <w:t>-</w:t>
      </w:r>
      <w:r>
        <w:tab/>
        <w:t>Slope corrector (0-5%): Integrated on to head of pedestal (not included in DPH200, but can be added)</w:t>
      </w:r>
    </w:p>
    <w:p w:rsidR="00EE7318" w:rsidRDefault="00EE7318" w:rsidP="00EE7318">
      <w:pPr>
        <w:ind w:left="1276" w:hanging="1276"/>
      </w:pPr>
      <w:r>
        <w:tab/>
        <w:t>-</w:t>
      </w:r>
      <w:r>
        <w:tab/>
        <w:t>Locking keys: Used to lock pedestal at required height to ensure no subsequent rotational movement caused by traffic or vibration.</w:t>
      </w:r>
    </w:p>
    <w:p w:rsidR="00EE7318" w:rsidRDefault="00EE7318" w:rsidP="00EE7318">
      <w:pPr>
        <w:ind w:left="1276" w:hanging="1276"/>
      </w:pPr>
      <w:r>
        <w:tab/>
        <w:t>-</w:t>
      </w:r>
      <w:r>
        <w:tab/>
        <w:t>Base: Can be positioned or fixed to any substrate.  Has 8 fixing holes for screws or bolts.  Head, coupler ring and base have a safety "stop" pin, to prevent over extension.  Base diameter 200mm, surface area 314cm².</w:t>
      </w:r>
    </w:p>
    <w:p w:rsidR="00EE7318" w:rsidRDefault="00EE7318" w:rsidP="00EE7318">
      <w:r>
        <w:tab/>
        <w:t>Refer to SELECTIONS for pedestal range.</w:t>
      </w:r>
    </w:p>
    <w:p w:rsidR="00EE7318" w:rsidRDefault="00EE7318" w:rsidP="00EE7318"/>
    <w:p w:rsidR="00EE7318" w:rsidRDefault="00EE7318" w:rsidP="00EE7318">
      <w:pPr>
        <w:pStyle w:val="Heading3"/>
      </w:pPr>
      <w:r>
        <w:t>2.4</w:t>
      </w:r>
      <w:r>
        <w:tab/>
        <w:t>COUPLERS</w:t>
      </w:r>
    </w:p>
    <w:p w:rsidR="00EE7318" w:rsidRDefault="00EE7318" w:rsidP="00EE7318">
      <w:r>
        <w:tab/>
        <w:t>Used to extend pedestal height when requirements exceeds 175mm.  Multiple couplers can be used for each pedestal.  Integrated tabs allow for mechanical fixing or cross bracing, guaranteeing stability when height exceeds 600mm.</w:t>
      </w:r>
      <w:r>
        <w:br/>
        <w:t>Refer to SELECTIONS for pedestal range.</w:t>
      </w:r>
    </w:p>
    <w:p w:rsidR="00EE7318" w:rsidRDefault="00EE7318" w:rsidP="00EE7318">
      <w:pPr>
        <w:rPr>
          <w:rStyle w:val="GuidanceNote"/>
        </w:rPr>
      </w:pPr>
      <w:r>
        <w:rPr>
          <w:vanish/>
        </w:rPr>
        <w:tab/>
      </w:r>
      <w:r>
        <w:rPr>
          <w:rStyle w:val="GuidanceNote"/>
        </w:rPr>
        <w:t>Ensure that the deck structure and the selected base plate are suitable, particularly with timber substrates to avoid excessive deflection.</w:t>
      </w:r>
    </w:p>
    <w:p w:rsidR="00EE7318" w:rsidRDefault="00EE7318" w:rsidP="00EE7318"/>
    <w:p w:rsidR="00EE7318" w:rsidRDefault="00EE7318" w:rsidP="00EE7318">
      <w:r>
        <w:tab/>
      </w:r>
      <w:r>
        <w:rPr>
          <w:b/>
        </w:rPr>
        <w:t>Components - for tiling and paving systems</w:t>
      </w:r>
    </w:p>
    <w:p w:rsidR="00EE7318" w:rsidRDefault="00EE7318" w:rsidP="00EE7318"/>
    <w:p w:rsidR="00EE7318" w:rsidRDefault="00EE7318" w:rsidP="00EE7318">
      <w:pPr>
        <w:pStyle w:val="Heading3"/>
      </w:pPr>
      <w:r>
        <w:t>2.5</w:t>
      </w:r>
      <w:r>
        <w:tab/>
        <w:t>TILE SPACER TABS</w:t>
      </w:r>
    </w:p>
    <w:p w:rsidR="00EE7318" w:rsidRDefault="00EE7318" w:rsidP="00EE7318">
      <w:r>
        <w:tab/>
        <w:t xml:space="preserve">Viking </w:t>
      </w:r>
      <w:proofErr w:type="spellStart"/>
      <w:r>
        <w:t>Buzon</w:t>
      </w:r>
      <w:proofErr w:type="spellEnd"/>
      <w:r>
        <w:t xml:space="preserve"> polypropylene tile spacers with 4 removable tabs (4.5mm thick x 25mm high) inserted into the pedestal top to space tiles to keep pavers separate and </w:t>
      </w:r>
      <w:proofErr w:type="spellStart"/>
      <w:r>
        <w:t>equi</w:t>
      </w:r>
      <w:proofErr w:type="spellEnd"/>
      <w:r>
        <w:t xml:space="preserve">-distant and provide a drainage gap to the substrate below.  Spacer tab height can be cut down to accommodate thinner pavers (&lt;25mm), and </w:t>
      </w:r>
      <w:proofErr w:type="spellStart"/>
      <w:r>
        <w:t>indivdual</w:t>
      </w:r>
      <w:proofErr w:type="spellEnd"/>
      <w:r>
        <w:t xml:space="preserve"> tabs can be removed to allow pedestals to support mid tile edges, or to space tiles off perimeter walls or nibs by adhering the removed tab to the paver edge.</w:t>
      </w:r>
    </w:p>
    <w:p w:rsidR="00EE7318" w:rsidRDefault="00EE7318" w:rsidP="00EE7318"/>
    <w:p w:rsidR="00EE7318" w:rsidRDefault="00EE7318" w:rsidP="00EE7318">
      <w:pPr>
        <w:pStyle w:val="Heading3"/>
      </w:pPr>
      <w:r>
        <w:t>2.6</w:t>
      </w:r>
      <w:r>
        <w:tab/>
        <w:t>SHIMS</w:t>
      </w:r>
    </w:p>
    <w:p w:rsidR="00EE7318" w:rsidRDefault="00EE7318" w:rsidP="00EE7318">
      <w:r>
        <w:tab/>
        <w:t xml:space="preserve">Viking </w:t>
      </w:r>
      <w:proofErr w:type="spellStart"/>
      <w:r>
        <w:t>Buzon</w:t>
      </w:r>
      <w:proofErr w:type="spellEnd"/>
      <w:r>
        <w:t xml:space="preserve"> 1mm or 2mm reinforced (Shore 50) EPDM for use below pavers.  Used to reduce shock and sound absorption and compensate for the possible differences in paver thickness.</w:t>
      </w:r>
    </w:p>
    <w:p w:rsidR="00EE7318" w:rsidRDefault="00EE7318" w:rsidP="00EE7318"/>
    <w:p w:rsidR="00EE7318" w:rsidRDefault="00EE7318" w:rsidP="00EE7318">
      <w:r>
        <w:tab/>
      </w:r>
      <w:r>
        <w:rPr>
          <w:b/>
        </w:rPr>
        <w:t>Components - for timber/composite decking</w:t>
      </w:r>
    </w:p>
    <w:p w:rsidR="00EE7318" w:rsidRDefault="00EE7318" w:rsidP="00EE7318"/>
    <w:p w:rsidR="00EE7318" w:rsidRDefault="00EE7318" w:rsidP="00EE7318">
      <w:pPr>
        <w:pStyle w:val="Heading3"/>
      </w:pPr>
      <w:r>
        <w:t>2.7</w:t>
      </w:r>
      <w:r>
        <w:tab/>
        <w:t>BATTEN HOLDER</w:t>
      </w:r>
    </w:p>
    <w:p w:rsidR="00EE7318" w:rsidRDefault="00EE7318" w:rsidP="00EE7318">
      <w:r>
        <w:tab/>
        <w:t xml:space="preserve">Viking </w:t>
      </w:r>
      <w:proofErr w:type="spellStart"/>
      <w:r>
        <w:t>Buzon</w:t>
      </w:r>
      <w:proofErr w:type="spellEnd"/>
      <w:r>
        <w:t xml:space="preserve"> Batten Holder.  Fastened to the pedestal top to hold timber supports.  Holder accommodates timber up to 65mm wide and can be fastened to the joist through one or both sides.</w:t>
      </w:r>
    </w:p>
    <w:p w:rsidR="00EE7318" w:rsidRDefault="00EE7318" w:rsidP="00EE7318">
      <w:pPr>
        <w:rPr>
          <w:rStyle w:val="GuidanceNote"/>
        </w:rPr>
      </w:pPr>
      <w:r>
        <w:rPr>
          <w:vanish/>
        </w:rPr>
        <w:tab/>
      </w:r>
      <w:r>
        <w:rPr>
          <w:rStyle w:val="GuidanceNote"/>
        </w:rPr>
        <w:t>This clause is based on deck bearers overlayed with timber/composite decking planks.  Prefabricated timber deck panels may use the tile system.</w:t>
      </w:r>
    </w:p>
    <w:p w:rsidR="00EE7318" w:rsidRDefault="00EE7318" w:rsidP="00EE7318"/>
    <w:p w:rsidR="00EE7318" w:rsidRDefault="00EE7318" w:rsidP="00EE7318">
      <w:pPr>
        <w:pStyle w:val="Heading2"/>
      </w:pPr>
      <w:r>
        <w:t>3.</w:t>
      </w:r>
      <w:r>
        <w:tab/>
        <w:t>EXECUTION</w:t>
      </w:r>
    </w:p>
    <w:p w:rsidR="00EE7318" w:rsidRDefault="00EE7318" w:rsidP="00EE7318"/>
    <w:p w:rsidR="00EE7318" w:rsidRDefault="00EE7318" w:rsidP="00EE7318">
      <w:r>
        <w:tab/>
      </w:r>
      <w:r>
        <w:rPr>
          <w:b/>
        </w:rPr>
        <w:t>Conditions - general</w:t>
      </w:r>
    </w:p>
    <w:p w:rsidR="00EE7318" w:rsidRDefault="00EE7318" w:rsidP="00EE7318"/>
    <w:p w:rsidR="00EE7318" w:rsidRDefault="00EE7318" w:rsidP="00EE7318">
      <w:pPr>
        <w:pStyle w:val="Heading3"/>
      </w:pPr>
      <w:r>
        <w:t>3.1</w:t>
      </w:r>
      <w:r>
        <w:tab/>
        <w:t>DELIVERY, STORAGE AND HANDLING</w:t>
      </w:r>
    </w:p>
    <w:p w:rsidR="00EE7318" w:rsidRDefault="00EE7318" w:rsidP="00EE7318">
      <w:r>
        <w:tab/>
        <w:t>Take delivery of materials and goods and store on site and protect from damage.</w:t>
      </w:r>
      <w:r>
        <w:br/>
        <w:t>Protect finished surfaces, edges and corners from damage.</w:t>
      </w:r>
      <w:r>
        <w:br/>
        <w:t>Move/handle goods in accordance with manufacturer's requirements.</w:t>
      </w:r>
      <w:r>
        <w:br/>
        <w:t>Reject and replace goods that are damaged or will not provide the required finish.</w:t>
      </w:r>
    </w:p>
    <w:p w:rsidR="00EE7318" w:rsidRDefault="00EE7318" w:rsidP="00EE7318">
      <w:pPr>
        <w:rPr>
          <w:rStyle w:val="GuidanceNote"/>
        </w:rPr>
      </w:pPr>
      <w:r>
        <w:rPr>
          <w:vanish/>
        </w:rPr>
        <w:tab/>
      </w:r>
      <w:r>
        <w:rPr>
          <w:rStyle w:val="GuidanceNote"/>
        </w:rPr>
        <w:t>The general section 1270 CONSTRUCTION describes how deliveries are to be managed and the goods stored.</w:t>
      </w:r>
    </w:p>
    <w:p w:rsidR="00EE7318" w:rsidRDefault="00EE7318" w:rsidP="00EE7318"/>
    <w:p w:rsidR="00EE7318" w:rsidRDefault="00EE7318" w:rsidP="00EE7318">
      <w:pPr>
        <w:pStyle w:val="Heading3"/>
      </w:pPr>
      <w:r>
        <w:t>3.2</w:t>
      </w:r>
      <w:r>
        <w:tab/>
        <w:t>PRE-INSTALLATION REQUIREMENTS - GENERAL</w:t>
      </w:r>
    </w:p>
    <w:p w:rsidR="00913022" w:rsidRDefault="00EE7318" w:rsidP="00EE7318">
      <w:r>
        <w:tab/>
        <w:t xml:space="preserve">Check work previously carried out and confirm it is of the required standard for this part of the work.  Tile systems should be of appropriate strength to support required loads, </w:t>
      </w:r>
    </w:p>
    <w:p w:rsidR="00913022" w:rsidRDefault="00913022" w:rsidP="00EE7318"/>
    <w:p w:rsidR="00EE7318" w:rsidRDefault="00913022" w:rsidP="00EE7318">
      <w:r>
        <w:tab/>
      </w:r>
      <w:bookmarkStart w:id="2" w:name="_GoBack"/>
      <w:bookmarkEnd w:id="2"/>
      <w:r w:rsidR="00EE7318">
        <w:t>and span between pedestals must be tested for load bearing prior to installation.</w:t>
      </w:r>
      <w:r w:rsidR="00EE7318">
        <w:br/>
        <w:t xml:space="preserve">Timber span and support spacing to be accordance with </w:t>
      </w:r>
      <w:hyperlink r:id="rId21" w:history="1">
        <w:r w:rsidR="00EE7318">
          <w:rPr>
            <w:rStyle w:val="Hyperlink"/>
          </w:rPr>
          <w:t>NZS 3604</w:t>
        </w:r>
      </w:hyperlink>
      <w:r w:rsidR="00EE7318">
        <w:t>.</w:t>
      </w:r>
      <w:r w:rsidR="00EE7318">
        <w:br/>
        <w:t>Note: Span strength of tiles not determined by Viking Roofspec.</w:t>
      </w:r>
    </w:p>
    <w:p w:rsidR="00EE7318" w:rsidRDefault="00EE7318" w:rsidP="00EE7318"/>
    <w:p w:rsidR="00EE7318" w:rsidRDefault="00EE7318" w:rsidP="00EE7318">
      <w:r>
        <w:tab/>
      </w:r>
      <w:r>
        <w:rPr>
          <w:b/>
        </w:rPr>
        <w:t>Conditions - over waterproof membrane substrate</w:t>
      </w:r>
    </w:p>
    <w:p w:rsidR="00EE7318" w:rsidRDefault="00EE7318" w:rsidP="00EE7318">
      <w:pPr>
        <w:rPr>
          <w:rStyle w:val="GuidanceNote"/>
        </w:rPr>
      </w:pPr>
      <w:r>
        <w:rPr>
          <w:vanish/>
        </w:rPr>
        <w:tab/>
      </w:r>
      <w:r>
        <w:rPr>
          <w:rStyle w:val="GuidanceNote"/>
        </w:rPr>
        <w:t>Check substrate structure is suitable for the application of the proposed deck support system with regard to design loading and possible deflection issues.</w:t>
      </w:r>
    </w:p>
    <w:p w:rsidR="00EE7318" w:rsidRDefault="00EE7318" w:rsidP="00EE7318"/>
    <w:p w:rsidR="00EE7318" w:rsidRDefault="00EE7318" w:rsidP="00EE7318">
      <w:pPr>
        <w:pStyle w:val="Heading3"/>
      </w:pPr>
      <w:r>
        <w:t>3.3</w:t>
      </w:r>
      <w:r>
        <w:tab/>
        <w:t>PRE-INSTALLATION REQUIREMENT - OVER WATERPROOF MEMBRANES</w:t>
      </w:r>
    </w:p>
    <w:p w:rsidR="00EE7318" w:rsidRDefault="00EE7318" w:rsidP="00EE7318">
      <w:r>
        <w:tab/>
        <w:t xml:space="preserve">Before commencing work obtain confirmation from project administrator that the installation of the waterproof membrane complies with </w:t>
      </w:r>
      <w:hyperlink r:id="rId22" w:history="1">
        <w:r>
          <w:rPr>
            <w:rStyle w:val="Hyperlink"/>
          </w:rPr>
          <w:t>NZBC E2</w:t>
        </w:r>
      </w:hyperlink>
      <w:r>
        <w:t xml:space="preserve">/AS1.  Do not fasten pedestals directly through any </w:t>
      </w:r>
      <w:proofErr w:type="spellStart"/>
      <w:r>
        <w:t>wateproofing</w:t>
      </w:r>
      <w:proofErr w:type="spellEnd"/>
      <w:r>
        <w:t xml:space="preserve"> or protective membranes.  When installing pedestals over a </w:t>
      </w:r>
      <w:proofErr w:type="spellStart"/>
      <w:r>
        <w:t>wateproofing</w:t>
      </w:r>
      <w:proofErr w:type="spellEnd"/>
      <w:r>
        <w:t xml:space="preserve"> membrane, place the pedestals freestanding or secure in place with a compatible sealant if required.</w:t>
      </w:r>
    </w:p>
    <w:p w:rsidR="00EE7318" w:rsidRDefault="00EE7318" w:rsidP="00EE7318">
      <w:pPr>
        <w:rPr>
          <w:rStyle w:val="GuidanceNote"/>
        </w:rPr>
      </w:pPr>
      <w:r>
        <w:rPr>
          <w:vanish/>
        </w:rPr>
        <w:tab/>
      </w:r>
      <w:r>
        <w:rPr>
          <w:rStyle w:val="GuidanceNote"/>
        </w:rPr>
        <w:t>Contact Viking Roofspace for information regarding membrane/ sealant compatibility.</w:t>
      </w:r>
    </w:p>
    <w:p w:rsidR="00EE7318" w:rsidRDefault="00EE7318" w:rsidP="00EE7318"/>
    <w:p w:rsidR="00EE7318" w:rsidRDefault="00EE7318" w:rsidP="00EE7318">
      <w:r>
        <w:tab/>
      </w:r>
      <w:r>
        <w:rPr>
          <w:b/>
        </w:rPr>
        <w:t>Installation - general</w:t>
      </w:r>
    </w:p>
    <w:p w:rsidR="00EE7318" w:rsidRDefault="00EE7318" w:rsidP="00EE7318"/>
    <w:p w:rsidR="00EE7318" w:rsidRDefault="00EE7318" w:rsidP="00EE7318">
      <w:pPr>
        <w:pStyle w:val="Heading3"/>
      </w:pPr>
      <w:r>
        <w:t>3.4</w:t>
      </w:r>
      <w:r>
        <w:tab/>
        <w:t>INSTALL DECK SUPPORT SYSTEM</w:t>
      </w:r>
    </w:p>
    <w:p w:rsidR="00EE7318" w:rsidRDefault="00EE7318" w:rsidP="00EE7318">
      <w:r>
        <w:tab/>
        <w:t>Install deck support system and associated decking or paving in accordance with manufacturers' specifications and requirements.</w:t>
      </w:r>
    </w:p>
    <w:p w:rsidR="00EE7318" w:rsidRDefault="00EE7318" w:rsidP="00EE7318"/>
    <w:p w:rsidR="00EE7318" w:rsidRDefault="00EE7318" w:rsidP="00EE7318">
      <w:r>
        <w:tab/>
      </w:r>
      <w:r>
        <w:rPr>
          <w:b/>
        </w:rPr>
        <w:t>Installation - for tiling and paving systems</w:t>
      </w:r>
    </w:p>
    <w:p w:rsidR="00EE7318" w:rsidRDefault="00EE7318" w:rsidP="00EE7318"/>
    <w:p w:rsidR="00EE7318" w:rsidRDefault="00EE7318" w:rsidP="00EE7318">
      <w:pPr>
        <w:pStyle w:val="Heading3"/>
      </w:pPr>
      <w:r>
        <w:t>3.5</w:t>
      </w:r>
      <w:r>
        <w:tab/>
        <w:t>SET OUT</w:t>
      </w:r>
    </w:p>
    <w:p w:rsidR="00EE7318" w:rsidRDefault="00EE7318" w:rsidP="00EE7318">
      <w:r>
        <w:tab/>
        <w:t>Establish centre-line of deck, position tiles either side of the centre line or with the centre lines running down the centre of the tiles.</w:t>
      </w:r>
    </w:p>
    <w:p w:rsidR="00EE7318" w:rsidRDefault="00EE7318" w:rsidP="00EE7318"/>
    <w:p w:rsidR="00EE7318" w:rsidRDefault="00EE7318" w:rsidP="00EE7318">
      <w:pPr>
        <w:pStyle w:val="Heading3"/>
      </w:pPr>
      <w:r>
        <w:t>3.6</w:t>
      </w:r>
      <w:r>
        <w:tab/>
        <w:t>FIRST TILE</w:t>
      </w:r>
    </w:p>
    <w:p w:rsidR="00EE7318" w:rsidRDefault="00EE7318" w:rsidP="00EE7318">
      <w:r>
        <w:tab/>
        <w:t>Start tiling from the centre of the deck.  Sit tile on the first four pedestals, adjust the height of each pedestal and make the tile level in both directions.  For larger tiles place a fifth pedestal under the tile if required.  Tiles to be of sufficient strength to support required loads, and the span between pedestals must be tested for load bearing prior to installation.</w:t>
      </w:r>
    </w:p>
    <w:p w:rsidR="00EE7318" w:rsidRDefault="00EE7318" w:rsidP="00EE7318"/>
    <w:p w:rsidR="00EE7318" w:rsidRDefault="00EE7318" w:rsidP="00EE7318">
      <w:pPr>
        <w:pStyle w:val="Heading3"/>
      </w:pPr>
      <w:r>
        <w:t>3.7</w:t>
      </w:r>
      <w:r>
        <w:tab/>
        <w:t>OTHER TILES</w:t>
      </w:r>
    </w:p>
    <w:p w:rsidR="00EE7318" w:rsidRDefault="00EE7318" w:rsidP="00EE7318">
      <w:r>
        <w:tab/>
        <w:t>Add another tile to the available seating positions on the previously laid pedestal and level them with additional pedestals. Keep repeating the process until only the perimeter edges of the deck are left.  Any further pedestals may require the spacer/lug to be cut or ground off prior to spacing under the remaining edge tiles.</w:t>
      </w:r>
    </w:p>
    <w:p w:rsidR="00EE7318" w:rsidRDefault="00EE7318" w:rsidP="00EE7318"/>
    <w:p w:rsidR="00EE7318" w:rsidRDefault="00EE7318" w:rsidP="00EE7318">
      <w:pPr>
        <w:pStyle w:val="Heading3"/>
      </w:pPr>
      <w:r>
        <w:t>3.8</w:t>
      </w:r>
      <w:r>
        <w:tab/>
        <w:t>FIT TILE EDGE SPACERS</w:t>
      </w:r>
    </w:p>
    <w:p w:rsidR="00EE7318" w:rsidRDefault="00EE7318" w:rsidP="00EE7318">
      <w:r>
        <w:tab/>
        <w:t xml:space="preserve">Fit Viking </w:t>
      </w:r>
      <w:proofErr w:type="spellStart"/>
      <w:r>
        <w:t>Buzon</w:t>
      </w:r>
      <w:proofErr w:type="spellEnd"/>
      <w:r>
        <w:t xml:space="preserve"> edge spacers to support and space structural tiles and pavers at wall perimeter where required.</w:t>
      </w:r>
    </w:p>
    <w:p w:rsidR="00EE7318" w:rsidRDefault="00EE7318" w:rsidP="00EE7318"/>
    <w:p w:rsidR="00EE7318" w:rsidRDefault="00EE7318" w:rsidP="00EE7318">
      <w:r>
        <w:tab/>
      </w:r>
      <w:r>
        <w:rPr>
          <w:b/>
        </w:rPr>
        <w:t>Installation - for timber/composite decking</w:t>
      </w:r>
    </w:p>
    <w:p w:rsidR="00EE7318" w:rsidRDefault="00EE7318" w:rsidP="00EE7318"/>
    <w:p w:rsidR="00EE7318" w:rsidRDefault="00EE7318" w:rsidP="00EE7318">
      <w:pPr>
        <w:pStyle w:val="Heading3"/>
      </w:pPr>
      <w:r>
        <w:t>3.9</w:t>
      </w:r>
      <w:r>
        <w:tab/>
        <w:t>SET OUT</w:t>
      </w:r>
    </w:p>
    <w:p w:rsidR="00EE7318" w:rsidRDefault="00EE7318" w:rsidP="00EE7318">
      <w:r>
        <w:tab/>
        <w:t>Place pedestals on the substrate; the distance apart will depend on the supporting bearer/joist span, depth and decking loading capacity.</w:t>
      </w:r>
    </w:p>
    <w:p w:rsidR="00EE7318" w:rsidRDefault="00EE7318" w:rsidP="00EE7318">
      <w:pPr>
        <w:rPr>
          <w:rStyle w:val="GuidanceNote"/>
        </w:rPr>
      </w:pPr>
      <w:r>
        <w:rPr>
          <w:vanish/>
        </w:rPr>
        <w:tab/>
      </w:r>
      <w:r>
        <w:rPr>
          <w:rStyle w:val="GuidanceNote"/>
        </w:rPr>
        <w:t>For timber substrates it is advisable to have pedestals on the substrate framing lines.</w:t>
      </w:r>
    </w:p>
    <w:p w:rsidR="00EE7318" w:rsidRDefault="00EE7318" w:rsidP="00EE7318"/>
    <w:p w:rsidR="00EE7318" w:rsidRDefault="00EE7318" w:rsidP="00EE7318">
      <w:pPr>
        <w:pStyle w:val="Heading3"/>
      </w:pPr>
      <w:r>
        <w:t>3.10</w:t>
      </w:r>
      <w:r>
        <w:tab/>
        <w:t>FIX JOISTS</w:t>
      </w:r>
    </w:p>
    <w:p w:rsidR="00EE7318" w:rsidRDefault="00EE7318" w:rsidP="00EE7318">
      <w:r>
        <w:tab/>
        <w:t xml:space="preserve">Fix joist to top of pedestals with Viking </w:t>
      </w:r>
      <w:proofErr w:type="spellStart"/>
      <w:r>
        <w:t>Buzon</w:t>
      </w:r>
      <w:proofErr w:type="spellEnd"/>
      <w:r>
        <w:t xml:space="preserve"> Batten Holders in accordance with design requirements.  Adjust the heights of the pedestals so that the joists are completely level.</w:t>
      </w:r>
    </w:p>
    <w:p w:rsidR="00EE7318" w:rsidRDefault="00EE7318" w:rsidP="00EE7318"/>
    <w:p w:rsidR="00EE7318" w:rsidRDefault="00EE7318" w:rsidP="00EE7318">
      <w:pPr>
        <w:pStyle w:val="Heading3"/>
      </w:pPr>
      <w:r>
        <w:t>3.11</w:t>
      </w:r>
      <w:r>
        <w:tab/>
        <w:t>INSTALL DECKING</w:t>
      </w:r>
    </w:p>
    <w:p w:rsidR="00EE7318" w:rsidRDefault="00EE7318" w:rsidP="00EE7318">
      <w:r>
        <w:tab/>
        <w:t xml:space="preserve">Fix decking to the joists in accordance with design requirements.  Leave 12mm gap to edge of cladding in accordance with </w:t>
      </w:r>
      <w:hyperlink r:id="rId23" w:history="1">
        <w:r>
          <w:rPr>
            <w:rStyle w:val="Hyperlink"/>
          </w:rPr>
          <w:t>NZBC E2</w:t>
        </w:r>
      </w:hyperlink>
      <w:r>
        <w:t>/AS1: 7.1.1 Slatted decks.</w:t>
      </w:r>
    </w:p>
    <w:p w:rsidR="00EE7318" w:rsidRDefault="00EE7318" w:rsidP="00EE7318">
      <w:pPr>
        <w:rPr>
          <w:rStyle w:val="GuidanceNote"/>
        </w:rPr>
      </w:pPr>
      <w:r>
        <w:rPr>
          <w:vanish/>
        </w:rPr>
        <w:tab/>
      </w:r>
      <w:r>
        <w:rPr>
          <w:rStyle w:val="GuidanceNote"/>
        </w:rPr>
        <w:t>Refer to 4383 TIMBER DECKING for further requirements.</w:t>
      </w:r>
    </w:p>
    <w:p w:rsidR="00EE7318" w:rsidRDefault="00EE7318" w:rsidP="00EE7318"/>
    <w:p w:rsidR="00EE7318" w:rsidRDefault="00EE7318" w:rsidP="00EE7318">
      <w:pPr>
        <w:pStyle w:val="Heading3"/>
      </w:pPr>
      <w:r>
        <w:t>3.12</w:t>
      </w:r>
      <w:r>
        <w:tab/>
        <w:t>CLEAN OUT MANHOLES / HATCHES</w:t>
      </w:r>
    </w:p>
    <w:p w:rsidR="00EE7318" w:rsidRDefault="00EE7318" w:rsidP="00EE7318">
      <w:r>
        <w:tab/>
        <w:t>Provide removable screw-fixed access panels at appropriate locations on the deck for cleaning drains and other outlets.</w:t>
      </w:r>
    </w:p>
    <w:p w:rsidR="00EE7318" w:rsidRDefault="00EE7318" w:rsidP="00EE7318"/>
    <w:p w:rsidR="00EE7318" w:rsidRDefault="00EE7318" w:rsidP="00EE7318">
      <w:r>
        <w:tab/>
      </w:r>
      <w:r>
        <w:rPr>
          <w:b/>
        </w:rPr>
        <w:t>Completion</w:t>
      </w:r>
    </w:p>
    <w:p w:rsidR="00EE7318" w:rsidRDefault="00EE7318" w:rsidP="00EE7318"/>
    <w:p w:rsidR="00EE7318" w:rsidRDefault="00EE7318" w:rsidP="00EE7318">
      <w:pPr>
        <w:pStyle w:val="Heading3"/>
      </w:pPr>
      <w:r>
        <w:t>3.13</w:t>
      </w:r>
      <w:r>
        <w:tab/>
        <w:t>ROUTINE CLEANING</w:t>
      </w:r>
    </w:p>
    <w:p w:rsidR="00EE7318" w:rsidRDefault="00EE7318" w:rsidP="00EE7318">
      <w:r>
        <w:tab/>
        <w:t>Carry out routine trade cleaning of this part of the work including periodic removal all debris, unused and temporary materials and elements from the site.</w:t>
      </w:r>
    </w:p>
    <w:p w:rsidR="00EE7318" w:rsidRDefault="00EE7318" w:rsidP="00EE7318">
      <w:pPr>
        <w:rPr>
          <w:rStyle w:val="GuidanceNote"/>
        </w:rPr>
      </w:pPr>
      <w:r>
        <w:rPr>
          <w:vanish/>
        </w:rPr>
        <w:tab/>
      </w:r>
      <w:r>
        <w:rPr>
          <w:rStyle w:val="GuidanceNote"/>
        </w:rPr>
        <w:t>Use this standard generic clause and add additional specific requirements.</w:t>
      </w:r>
    </w:p>
    <w:p w:rsidR="00EE7318" w:rsidRDefault="00EE7318" w:rsidP="00EE7318">
      <w:pPr>
        <w:rPr>
          <w:rStyle w:val="GuidanceNote"/>
        </w:rPr>
      </w:pPr>
      <w:r>
        <w:rPr>
          <w:rStyle w:val="GuidanceNote"/>
        </w:rPr>
        <w:tab/>
        <w:t>ESD note:  Re-cycling is addressed in the general section 1256 WASTE MANAGEMENT; amend this clause if it is to apply to this section.</w:t>
      </w:r>
    </w:p>
    <w:p w:rsidR="00EE7318" w:rsidRDefault="00EE7318" w:rsidP="00EE7318"/>
    <w:p w:rsidR="00EE7318" w:rsidRDefault="00EE7318" w:rsidP="00EE7318">
      <w:pPr>
        <w:pStyle w:val="Heading3"/>
      </w:pPr>
      <w:r>
        <w:t>3.14</w:t>
      </w:r>
      <w:r>
        <w:tab/>
        <w:t>DEFECTIVE OR DAMAGED WORK</w:t>
      </w:r>
    </w:p>
    <w:p w:rsidR="00EE7318" w:rsidRDefault="00EE7318" w:rsidP="00EE7318">
      <w:r>
        <w:tab/>
        <w:t>Repair damaged or marked elements.  Replace damaged or marked elements where repair is not possible or will not be acceptable.  Leave work to the standard required for following procedures.</w:t>
      </w:r>
    </w:p>
    <w:p w:rsidR="00EE7318" w:rsidRDefault="00EE7318" w:rsidP="00EE7318">
      <w:pPr>
        <w:rPr>
          <w:rStyle w:val="GuidanceNote"/>
        </w:rPr>
      </w:pPr>
      <w:r>
        <w:rPr>
          <w:vanish/>
        </w:rPr>
        <w:tab/>
      </w:r>
      <w:r>
        <w:rPr>
          <w:rStyle w:val="GuidanceNote"/>
        </w:rPr>
        <w:t>Use this standard generic clause and add additional specific requirements.</w:t>
      </w:r>
    </w:p>
    <w:p w:rsidR="00EE7318" w:rsidRDefault="00EE7318" w:rsidP="00EE7318"/>
    <w:p w:rsidR="00EE7318" w:rsidRDefault="00EE7318" w:rsidP="00EE7318">
      <w:pPr>
        <w:pStyle w:val="Heading3"/>
      </w:pPr>
      <w:r>
        <w:t>3.15</w:t>
      </w:r>
      <w:r>
        <w:tab/>
        <w:t>PROTECTION</w:t>
      </w:r>
    </w:p>
    <w:p w:rsidR="00EE7318" w:rsidRDefault="00EE7318" w:rsidP="00EE7318">
      <w:r>
        <w:tab/>
        <w:t>Provide the following temporary protection of the finished work:</w:t>
      </w:r>
      <w:r>
        <w:br/>
        <w:t>~</w:t>
      </w:r>
    </w:p>
    <w:p w:rsidR="00EE7318" w:rsidRDefault="00EE7318" w:rsidP="00EE7318">
      <w:pPr>
        <w:rPr>
          <w:rStyle w:val="GuidanceNote"/>
        </w:rPr>
      </w:pPr>
      <w:r>
        <w:rPr>
          <w:vanish/>
        </w:rPr>
        <w:tab/>
      </w:r>
      <w:r>
        <w:rPr>
          <w:rStyle w:val="GuidanceNote"/>
        </w:rPr>
        <w:t>Amend this clause if protection is required from, weather, water, dust, damage, etc.  Refer to the general section 1270 CONSTRUCTION for removal as part of final clean.</w:t>
      </w:r>
    </w:p>
    <w:p w:rsidR="00EE7318" w:rsidRDefault="00EE7318" w:rsidP="00EE7318">
      <w:pPr>
        <w:rPr>
          <w:rStyle w:val="GuidanceNote"/>
        </w:rPr>
      </w:pPr>
      <w:r>
        <w:rPr>
          <w:rStyle w:val="GuidanceNote"/>
        </w:rPr>
        <w:tab/>
        <w:t>If special protection is required or protection is to be supplied by others, make reference in this clause to the general section 1250 TEMPORARY WORKS &amp; SERVICES clause SPECIAL PROTECTION.</w:t>
      </w:r>
    </w:p>
    <w:p w:rsidR="00EE7318" w:rsidRDefault="00EE7318" w:rsidP="00EE7318"/>
    <w:p w:rsidR="00EE7318" w:rsidRDefault="00EE7318" w:rsidP="00EE7318">
      <w:pPr>
        <w:pStyle w:val="Heading2"/>
      </w:pPr>
      <w:r>
        <w:t>4.</w:t>
      </w:r>
      <w:r>
        <w:tab/>
        <w:t>SELECTIONS</w:t>
      </w:r>
    </w:p>
    <w:p w:rsidR="00EE7318" w:rsidRDefault="00EE7318" w:rsidP="00EE7318">
      <w:r>
        <w:tab/>
        <w:t xml:space="preserve">For further details on selections go to </w:t>
      </w:r>
      <w:hyperlink r:id="rId24" w:history="1">
        <w:r>
          <w:rPr>
            <w:rStyle w:val="Hyperlink"/>
          </w:rPr>
          <w:t>www.vikingroofspec.co.nz</w:t>
        </w:r>
      </w:hyperlink>
      <w:r>
        <w:rPr>
          <w:b/>
        </w:rPr>
        <w:t>.</w:t>
      </w:r>
    </w:p>
    <w:p w:rsidR="00EE7318" w:rsidRDefault="00EE7318" w:rsidP="00EE7318">
      <w:r>
        <w:tab/>
        <w:t>Substitutions are not permitted to the following, unless stated otherwise.</w:t>
      </w:r>
    </w:p>
    <w:p w:rsidR="00EE7318" w:rsidRDefault="00EE7318" w:rsidP="00EE7318">
      <w:pPr>
        <w:rPr>
          <w:rStyle w:val="GuidanceNote"/>
        </w:rPr>
      </w:pPr>
      <w:r>
        <w:rPr>
          <w:vanish/>
        </w:rPr>
        <w:tab/>
      </w:r>
      <w:r>
        <w:rPr>
          <w:rStyle w:val="GuidanceNote"/>
        </w:rPr>
        <w:t>Ifsubstitutions are permitted modify the statement above, ensure the NOSUBSTITUTIONS clause from GENERAL is treated the same.</w:t>
      </w:r>
    </w:p>
    <w:p w:rsidR="00EE7318" w:rsidRDefault="00EE7318" w:rsidP="00EE7318">
      <w:pPr>
        <w:rPr>
          <w:rStyle w:val="GuidanceNote"/>
        </w:rPr>
      </w:pPr>
    </w:p>
    <w:p w:rsidR="00EE7318" w:rsidRDefault="00EE7318" w:rsidP="00EE7318">
      <w:pPr>
        <w:rPr>
          <w:rStyle w:val="GuidanceNote"/>
        </w:rPr>
      </w:pPr>
      <w:r>
        <w:rPr>
          <w:rStyle w:val="GuidanceNote"/>
        </w:rPr>
        <w:tab/>
        <w:t>Selectthe options to suit the project and delete options not specified.</w:t>
      </w:r>
    </w:p>
    <w:p w:rsidR="00EE7318" w:rsidRDefault="00EE7318" w:rsidP="00EE7318"/>
    <w:p w:rsidR="00EE7318" w:rsidRDefault="00EE7318" w:rsidP="00EE7318">
      <w:r>
        <w:tab/>
      </w:r>
      <w:r>
        <w:rPr>
          <w:b/>
        </w:rPr>
        <w:t>Tiling and paving systems</w:t>
      </w:r>
    </w:p>
    <w:p w:rsidR="00EE7318" w:rsidRDefault="00EE7318" w:rsidP="00EE7318"/>
    <w:p w:rsidR="00EE7318" w:rsidRDefault="00EE7318" w:rsidP="00EE7318">
      <w:pPr>
        <w:pStyle w:val="Heading3"/>
      </w:pPr>
      <w:r>
        <w:t>4.1</w:t>
      </w:r>
      <w:r>
        <w:tab/>
        <w:t>DECK SUPPORT SYSTEMS FOR TILES / PAVERS / STONE</w:t>
      </w:r>
    </w:p>
    <w:p w:rsidR="00EE7318" w:rsidRDefault="00EE7318" w:rsidP="00EE7318">
      <w:pPr>
        <w:ind w:left="2835" w:hanging="2835"/>
      </w:pPr>
      <w:r>
        <w:tab/>
        <w:t>Location:</w:t>
      </w:r>
      <w:r>
        <w:tab/>
        <w:t>~</w:t>
      </w:r>
    </w:p>
    <w:p w:rsidR="00EE7318" w:rsidRDefault="00EE7318" w:rsidP="00EE7318">
      <w:pPr>
        <w:ind w:left="2835" w:hanging="2835"/>
      </w:pPr>
      <w:r>
        <w:tab/>
        <w:t>Supplier:</w:t>
      </w:r>
      <w:r>
        <w:tab/>
        <w:t>Viking Roofspec</w:t>
      </w:r>
    </w:p>
    <w:p w:rsidR="00EE7318" w:rsidRDefault="00EE7318" w:rsidP="00EE7318">
      <w:pPr>
        <w:ind w:left="2835" w:hanging="2835"/>
      </w:pPr>
      <w:r>
        <w:tab/>
        <w:t>Brand/type:</w:t>
      </w:r>
      <w:r>
        <w:tab/>
        <w:t xml:space="preserve">Viking </w:t>
      </w:r>
      <w:proofErr w:type="spellStart"/>
      <w:r>
        <w:t>Buzon</w:t>
      </w:r>
      <w:proofErr w:type="spellEnd"/>
      <w:r>
        <w:t xml:space="preserve"> ~</w:t>
      </w:r>
    </w:p>
    <w:p w:rsidR="00EE7318" w:rsidRDefault="00EE7318" w:rsidP="00EE7318">
      <w:pPr>
        <w:rPr>
          <w:rStyle w:val="GuidanceNote"/>
        </w:rPr>
      </w:pPr>
      <w:r>
        <w:rPr>
          <w:vanish/>
        </w:rPr>
        <w:tab/>
      </w:r>
      <w:r>
        <w:rPr>
          <w:rStyle w:val="GuidanceNote"/>
        </w:rPr>
        <w:t>Options</w:t>
      </w:r>
    </w:p>
    <w:p w:rsidR="00EE7318" w:rsidRDefault="00EE7318" w:rsidP="00EE7318">
      <w:pPr>
        <w:ind w:left="2835" w:hanging="2835"/>
        <w:rPr>
          <w:rStyle w:val="GuidanceNote"/>
        </w:rPr>
      </w:pPr>
      <w:r>
        <w:rPr>
          <w:rStyle w:val="GuidanceNote"/>
        </w:rPr>
        <w:tab/>
        <w:t>Buzon DPH Series</w:t>
      </w:r>
      <w:r>
        <w:rPr>
          <w:rStyle w:val="GuidanceNote"/>
        </w:rPr>
        <w:tab/>
        <w:t>Height (mm)</w:t>
      </w:r>
    </w:p>
    <w:p w:rsidR="00EE7318" w:rsidRDefault="00EE7318" w:rsidP="00EE7318">
      <w:pPr>
        <w:ind w:left="2835" w:hanging="2835"/>
        <w:rPr>
          <w:rStyle w:val="GuidanceNote"/>
        </w:rPr>
      </w:pPr>
      <w:r>
        <w:rPr>
          <w:rStyle w:val="GuidanceNote"/>
        </w:rPr>
        <w:tab/>
        <w:t>DPH000</w:t>
      </w:r>
      <w:r>
        <w:rPr>
          <w:rStyle w:val="GuidanceNote"/>
        </w:rPr>
        <w:tab/>
        <w:t>17</w:t>
      </w:r>
    </w:p>
    <w:p w:rsidR="00EE7318" w:rsidRDefault="00EE7318" w:rsidP="00EE7318">
      <w:pPr>
        <w:ind w:left="2835" w:hanging="2835"/>
        <w:rPr>
          <w:rStyle w:val="GuidanceNote"/>
        </w:rPr>
      </w:pPr>
      <w:r>
        <w:rPr>
          <w:rStyle w:val="GuidanceNote"/>
        </w:rPr>
        <w:tab/>
        <w:t>DPH100</w:t>
      </w:r>
      <w:r>
        <w:rPr>
          <w:rStyle w:val="GuidanceNote"/>
        </w:rPr>
        <w:tab/>
        <w:t>28</w:t>
      </w:r>
    </w:p>
    <w:p w:rsidR="00EE7318" w:rsidRDefault="00EE7318" w:rsidP="00EE7318">
      <w:pPr>
        <w:ind w:left="2835" w:hanging="2835"/>
        <w:rPr>
          <w:rStyle w:val="GuidanceNote"/>
        </w:rPr>
      </w:pPr>
      <w:r>
        <w:rPr>
          <w:rStyle w:val="GuidanceNote"/>
        </w:rPr>
        <w:tab/>
        <w:t>DPH200</w:t>
      </w:r>
      <w:r>
        <w:rPr>
          <w:rStyle w:val="GuidanceNote"/>
        </w:rPr>
        <w:tab/>
        <w:t>35 to 53</w:t>
      </w:r>
    </w:p>
    <w:p w:rsidR="00EE7318" w:rsidRDefault="00EE7318" w:rsidP="00EE7318">
      <w:pPr>
        <w:ind w:left="2835" w:hanging="2835"/>
        <w:rPr>
          <w:rStyle w:val="GuidanceNote"/>
        </w:rPr>
      </w:pPr>
      <w:r>
        <w:rPr>
          <w:rStyle w:val="GuidanceNote"/>
        </w:rPr>
        <w:tab/>
        <w:t>DPH300</w:t>
      </w:r>
      <w:r>
        <w:rPr>
          <w:rStyle w:val="GuidanceNote"/>
        </w:rPr>
        <w:tab/>
        <w:t>50 to 78</w:t>
      </w:r>
    </w:p>
    <w:p w:rsidR="00EE7318" w:rsidRDefault="00EE7318" w:rsidP="00EE7318">
      <w:pPr>
        <w:ind w:left="2835" w:hanging="2835"/>
        <w:rPr>
          <w:rStyle w:val="GuidanceNote"/>
        </w:rPr>
      </w:pPr>
      <w:r>
        <w:rPr>
          <w:rStyle w:val="GuidanceNote"/>
        </w:rPr>
        <w:tab/>
        <w:t>DPH400</w:t>
      </w:r>
      <w:r>
        <w:rPr>
          <w:rStyle w:val="GuidanceNote"/>
        </w:rPr>
        <w:tab/>
        <w:t>74 to 110</w:t>
      </w:r>
    </w:p>
    <w:p w:rsidR="00EE7318" w:rsidRDefault="00EE7318" w:rsidP="00EE7318">
      <w:pPr>
        <w:ind w:left="2835" w:hanging="2835"/>
        <w:rPr>
          <w:rStyle w:val="GuidanceNote"/>
        </w:rPr>
      </w:pPr>
      <w:r>
        <w:rPr>
          <w:rStyle w:val="GuidanceNote"/>
        </w:rPr>
        <w:tab/>
        <w:t>DPH500</w:t>
      </w:r>
      <w:r>
        <w:rPr>
          <w:rStyle w:val="GuidanceNote"/>
        </w:rPr>
        <w:tab/>
        <w:t>100 to175</w:t>
      </w:r>
    </w:p>
    <w:p w:rsidR="00EE7318" w:rsidRDefault="00EE7318" w:rsidP="00EE7318">
      <w:pPr>
        <w:rPr>
          <w:rStyle w:val="GuidanceNote"/>
        </w:rPr>
      </w:pPr>
      <w:r>
        <w:rPr>
          <w:rStyle w:val="GuidanceNote"/>
        </w:rPr>
        <w:tab/>
        <w:t>Note:Standard pedestals from 17 to 175mm.</w:t>
      </w:r>
    </w:p>
    <w:p w:rsidR="00EE7318" w:rsidRDefault="00EE7318" w:rsidP="00EE7318">
      <w:pPr>
        <w:rPr>
          <w:rStyle w:val="GuidanceNote"/>
        </w:rPr>
      </w:pPr>
      <w:r>
        <w:rPr>
          <w:rStyle w:val="GuidanceNote"/>
        </w:rPr>
        <w:tab/>
        <w:t>Extension from 175mm (with coupler C3).  Coupler used when height of pedestal exceeds 175mm.  Multiple couplers may be joined.</w:t>
      </w:r>
    </w:p>
    <w:p w:rsidR="00EE7318" w:rsidRDefault="00EE7318" w:rsidP="00EE7318">
      <w:pPr>
        <w:rPr>
          <w:rStyle w:val="GuidanceNote"/>
        </w:rPr>
      </w:pPr>
      <w:r>
        <w:rPr>
          <w:rStyle w:val="GuidanceNote"/>
        </w:rPr>
        <w:tab/>
        <w:t>Integrated tabs (for stability) are used when heights exceed 600mm (DPH-6 to DPH-11)</w:t>
      </w:r>
    </w:p>
    <w:p w:rsidR="00EE7318" w:rsidRDefault="00EE7318" w:rsidP="00EE7318">
      <w:pPr>
        <w:rPr>
          <w:rStyle w:val="GuidanceNote"/>
        </w:rPr>
      </w:pPr>
      <w:r>
        <w:rPr>
          <w:rStyle w:val="GuidanceNote"/>
        </w:rPr>
        <w:tab/>
        <w:t>Slope corrector integrated on head of DSPH300-500..  For DPH000 to DPH200 use DPH5 slope corrector where required.</w:t>
      </w:r>
    </w:p>
    <w:p w:rsidR="00EE7318" w:rsidRDefault="00EE7318" w:rsidP="00EE7318">
      <w:pPr>
        <w:rPr>
          <w:rStyle w:val="GuidanceNote"/>
        </w:rPr>
      </w:pPr>
      <w:r>
        <w:rPr>
          <w:rStyle w:val="GuidanceNote"/>
        </w:rPr>
        <w:tab/>
        <w:t>Tile SpacerTabs 4.5mm</w:t>
      </w:r>
    </w:p>
    <w:p w:rsidR="00EE7318" w:rsidRDefault="00EE7318" w:rsidP="00EE7318"/>
    <w:p w:rsidR="00EE7318" w:rsidRDefault="00EE7318" w:rsidP="00EE7318">
      <w:r>
        <w:tab/>
      </w:r>
      <w:r>
        <w:rPr>
          <w:b/>
        </w:rPr>
        <w:t>Timber/composite decking</w:t>
      </w:r>
    </w:p>
    <w:p w:rsidR="00EE7318" w:rsidRDefault="00EE7318" w:rsidP="00EE7318"/>
    <w:p w:rsidR="00EE7318" w:rsidRDefault="00EE7318" w:rsidP="00EE7318">
      <w:pPr>
        <w:pStyle w:val="Heading3"/>
      </w:pPr>
      <w:r>
        <w:t>4.2</w:t>
      </w:r>
      <w:r>
        <w:tab/>
        <w:t>DECK SUPPORT SYSTEMS FOR TIMBER / COMPOSITE DECKING</w:t>
      </w:r>
    </w:p>
    <w:p w:rsidR="00EE7318" w:rsidRDefault="00EE7318" w:rsidP="00EE7318">
      <w:pPr>
        <w:ind w:left="2835" w:hanging="2835"/>
      </w:pPr>
      <w:r>
        <w:tab/>
        <w:t>Location:</w:t>
      </w:r>
      <w:r>
        <w:tab/>
        <w:t>~</w:t>
      </w:r>
    </w:p>
    <w:p w:rsidR="00EE7318" w:rsidRDefault="00EE7318" w:rsidP="00EE7318">
      <w:pPr>
        <w:ind w:left="2835" w:hanging="2835"/>
      </w:pPr>
      <w:r>
        <w:tab/>
        <w:t>Supplier:</w:t>
      </w:r>
      <w:r>
        <w:tab/>
        <w:t>Viking Roofspec</w:t>
      </w:r>
    </w:p>
    <w:p w:rsidR="00EE7318" w:rsidRDefault="00EE7318" w:rsidP="00EE7318">
      <w:pPr>
        <w:ind w:left="2835" w:hanging="2835"/>
      </w:pPr>
      <w:r>
        <w:tab/>
        <w:t>Brand/type:</w:t>
      </w:r>
      <w:r>
        <w:tab/>
        <w:t xml:space="preserve">Viking </w:t>
      </w:r>
      <w:proofErr w:type="spellStart"/>
      <w:r>
        <w:t>Buzon</w:t>
      </w:r>
      <w:proofErr w:type="spellEnd"/>
      <w:r>
        <w:t xml:space="preserve"> ~</w:t>
      </w:r>
    </w:p>
    <w:p w:rsidR="00EE7318" w:rsidRDefault="00EE7318" w:rsidP="00EE7318">
      <w:pPr>
        <w:rPr>
          <w:rStyle w:val="GuidanceNote"/>
        </w:rPr>
      </w:pPr>
      <w:r>
        <w:rPr>
          <w:vanish/>
        </w:rPr>
        <w:tab/>
      </w:r>
      <w:r>
        <w:rPr>
          <w:rStyle w:val="GuidanceNote"/>
        </w:rPr>
        <w:t>Options</w:t>
      </w:r>
    </w:p>
    <w:p w:rsidR="00EE7318" w:rsidRDefault="00EE7318" w:rsidP="00EE7318">
      <w:pPr>
        <w:ind w:left="2835" w:hanging="2835"/>
        <w:rPr>
          <w:rStyle w:val="GuidanceNote"/>
        </w:rPr>
      </w:pPr>
      <w:r>
        <w:rPr>
          <w:rStyle w:val="GuidanceNote"/>
        </w:rPr>
        <w:tab/>
        <w:t>Buzon DPH Series</w:t>
      </w:r>
      <w:r>
        <w:rPr>
          <w:rStyle w:val="GuidanceNote"/>
        </w:rPr>
        <w:tab/>
        <w:t>Height (mm)</w:t>
      </w:r>
    </w:p>
    <w:p w:rsidR="00EE7318" w:rsidRDefault="00EE7318" w:rsidP="00EE7318">
      <w:pPr>
        <w:ind w:left="2835" w:hanging="2835"/>
        <w:rPr>
          <w:rStyle w:val="GuidanceNote"/>
        </w:rPr>
      </w:pPr>
      <w:r>
        <w:rPr>
          <w:rStyle w:val="GuidanceNote"/>
        </w:rPr>
        <w:tab/>
        <w:t>DPH000</w:t>
      </w:r>
      <w:r>
        <w:rPr>
          <w:rStyle w:val="GuidanceNote"/>
        </w:rPr>
        <w:tab/>
        <w:t>17</w:t>
      </w:r>
    </w:p>
    <w:p w:rsidR="00EE7318" w:rsidRDefault="00EE7318" w:rsidP="00EE7318">
      <w:pPr>
        <w:ind w:left="2835" w:hanging="2835"/>
        <w:rPr>
          <w:rStyle w:val="GuidanceNote"/>
        </w:rPr>
      </w:pPr>
      <w:r>
        <w:rPr>
          <w:rStyle w:val="GuidanceNote"/>
        </w:rPr>
        <w:tab/>
        <w:t>DPH100</w:t>
      </w:r>
      <w:r>
        <w:rPr>
          <w:rStyle w:val="GuidanceNote"/>
        </w:rPr>
        <w:tab/>
        <w:t>28</w:t>
      </w:r>
    </w:p>
    <w:p w:rsidR="00EE7318" w:rsidRDefault="00EE7318" w:rsidP="00EE7318">
      <w:pPr>
        <w:ind w:left="2835" w:hanging="2835"/>
        <w:rPr>
          <w:rStyle w:val="GuidanceNote"/>
        </w:rPr>
      </w:pPr>
      <w:r>
        <w:rPr>
          <w:rStyle w:val="GuidanceNote"/>
        </w:rPr>
        <w:tab/>
        <w:t>DPH200</w:t>
      </w:r>
      <w:r>
        <w:rPr>
          <w:rStyle w:val="GuidanceNote"/>
        </w:rPr>
        <w:tab/>
        <w:t>35 to 53</w:t>
      </w:r>
    </w:p>
    <w:p w:rsidR="00EE7318" w:rsidRDefault="00EE7318" w:rsidP="00EE7318">
      <w:pPr>
        <w:ind w:left="2835" w:hanging="2835"/>
        <w:rPr>
          <w:rStyle w:val="GuidanceNote"/>
        </w:rPr>
      </w:pPr>
      <w:r>
        <w:rPr>
          <w:rStyle w:val="GuidanceNote"/>
        </w:rPr>
        <w:tab/>
        <w:t>DPH300</w:t>
      </w:r>
      <w:r>
        <w:rPr>
          <w:rStyle w:val="GuidanceNote"/>
        </w:rPr>
        <w:tab/>
        <w:t>50 to 78</w:t>
      </w:r>
    </w:p>
    <w:p w:rsidR="00EE7318" w:rsidRDefault="00EE7318" w:rsidP="00EE7318">
      <w:pPr>
        <w:ind w:left="2835" w:hanging="2835"/>
        <w:rPr>
          <w:rStyle w:val="GuidanceNote"/>
        </w:rPr>
      </w:pPr>
      <w:r>
        <w:rPr>
          <w:rStyle w:val="GuidanceNote"/>
        </w:rPr>
        <w:tab/>
        <w:t>DPH400</w:t>
      </w:r>
      <w:r>
        <w:rPr>
          <w:rStyle w:val="GuidanceNote"/>
        </w:rPr>
        <w:tab/>
        <w:t>74 to 110</w:t>
      </w:r>
    </w:p>
    <w:p w:rsidR="00EE7318" w:rsidRDefault="00EE7318" w:rsidP="00EE7318">
      <w:pPr>
        <w:ind w:left="2835" w:hanging="2835"/>
        <w:rPr>
          <w:rStyle w:val="GuidanceNote"/>
        </w:rPr>
      </w:pPr>
      <w:r>
        <w:rPr>
          <w:rStyle w:val="GuidanceNote"/>
        </w:rPr>
        <w:tab/>
        <w:t>DPH500</w:t>
      </w:r>
      <w:r>
        <w:rPr>
          <w:rStyle w:val="GuidanceNote"/>
        </w:rPr>
        <w:tab/>
        <w:t>100 to 175</w:t>
      </w:r>
    </w:p>
    <w:p w:rsidR="00EE7318" w:rsidRDefault="00EE7318" w:rsidP="00EE7318">
      <w:pPr>
        <w:rPr>
          <w:rStyle w:val="GuidanceNote"/>
        </w:rPr>
      </w:pPr>
      <w:r>
        <w:rPr>
          <w:rStyle w:val="GuidanceNote"/>
        </w:rPr>
        <w:tab/>
        <w:t>Note:Standard pedestals from 17 to 175mm.</w:t>
      </w:r>
    </w:p>
    <w:p w:rsidR="00EE7318" w:rsidRDefault="00EE7318" w:rsidP="00EE7318">
      <w:pPr>
        <w:rPr>
          <w:rStyle w:val="GuidanceNote"/>
        </w:rPr>
      </w:pPr>
      <w:r>
        <w:rPr>
          <w:rStyle w:val="GuidanceNote"/>
        </w:rPr>
        <w:tab/>
        <w:t>Extension from 175mm (with coupler C3).  Coupler used when height of pedestal exceeds 175mm.  Multiple couplers may be joined.</w:t>
      </w:r>
    </w:p>
    <w:p w:rsidR="00EE7318" w:rsidRDefault="00EE7318" w:rsidP="00EE7318">
      <w:pPr>
        <w:rPr>
          <w:rStyle w:val="GuidanceNote"/>
        </w:rPr>
      </w:pPr>
      <w:r>
        <w:rPr>
          <w:rStyle w:val="GuidanceNote"/>
        </w:rPr>
        <w:tab/>
        <w:t>Integrated tabs (for stability) are used when heights exceed 600mm (DPH-6 to DPH-11)</w:t>
      </w:r>
    </w:p>
    <w:p w:rsidR="00EE7318" w:rsidRDefault="00EE7318" w:rsidP="00EE7318">
      <w:pPr>
        <w:rPr>
          <w:rStyle w:val="GuidanceNote"/>
        </w:rPr>
      </w:pPr>
      <w:r>
        <w:rPr>
          <w:rStyle w:val="GuidanceNote"/>
        </w:rPr>
        <w:tab/>
        <w:t>Slope corrector integrated on head of DSPH300-500..  For DPH000 to DPH200 use DPH5 slope corrector where required.</w:t>
      </w:r>
    </w:p>
    <w:p w:rsidR="00EE7318" w:rsidRDefault="00EE7318" w:rsidP="00EE7318"/>
    <w:p w:rsidR="00EE7318" w:rsidRDefault="00EE7318" w:rsidP="00EE7318">
      <w:r>
        <w:tab/>
      </w:r>
      <w:r>
        <w:rPr>
          <w:b/>
        </w:rPr>
        <w:t>Tiling and paving systems</w:t>
      </w:r>
    </w:p>
    <w:p w:rsidR="00EE7318" w:rsidRDefault="00EE7318" w:rsidP="00EE7318"/>
    <w:p w:rsidR="00EE7318" w:rsidRDefault="00EE7318" w:rsidP="00EE7318">
      <w:pPr>
        <w:pStyle w:val="Heading3"/>
      </w:pPr>
      <w:r>
        <w:t>4.3</w:t>
      </w:r>
      <w:r>
        <w:tab/>
        <w:t>TILES / PAVERS / STONE</w:t>
      </w:r>
    </w:p>
    <w:p w:rsidR="00EE7318" w:rsidRDefault="00EE7318" w:rsidP="00EE7318">
      <w:r>
        <w:tab/>
        <w:t>Refer to tiling and paving sections for specification of tiling and paving.</w:t>
      </w:r>
    </w:p>
    <w:p w:rsidR="00EE7318" w:rsidRDefault="00EE7318" w:rsidP="00EE7318"/>
    <w:p w:rsidR="00EE7318" w:rsidRDefault="00EE7318" w:rsidP="00EE7318">
      <w:r>
        <w:tab/>
      </w:r>
      <w:r>
        <w:rPr>
          <w:b/>
        </w:rPr>
        <w:t>Timber/composite decking</w:t>
      </w:r>
    </w:p>
    <w:p w:rsidR="00EE7318" w:rsidRDefault="00EE7318" w:rsidP="00EE7318"/>
    <w:p w:rsidR="00EE7318" w:rsidRDefault="00EE7318" w:rsidP="00EE7318">
      <w:pPr>
        <w:pStyle w:val="Heading3"/>
      </w:pPr>
      <w:r>
        <w:t>4.4</w:t>
      </w:r>
      <w:r>
        <w:tab/>
        <w:t>TIMBER / COMPOSITE DECKING</w:t>
      </w:r>
    </w:p>
    <w:p w:rsidR="006253FB" w:rsidRDefault="00EE7318" w:rsidP="00EE7318">
      <w:pPr>
        <w:pStyle w:val="Heading2"/>
      </w:pPr>
      <w:r>
        <w:tab/>
        <w:t>Refer to timber/composite decking sections for specification of timber/composite decking</w:t>
      </w:r>
    </w:p>
    <w:bookmarkEnd w:id="0"/>
    <w:sectPr w:rsidR="006253FB" w:rsidSect="006253FB">
      <w:headerReference w:type="default" r:id="rId25"/>
      <w:footerReference w:type="default" r:id="rId26"/>
      <w:pgSz w:w="11906" w:h="16838"/>
      <w:pgMar w:top="1440" w:right="1440" w:bottom="1440" w:left="1440"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BEE" w:rsidRDefault="00266BEE">
      <w:r>
        <w:separator/>
      </w:r>
    </w:p>
  </w:endnote>
  <w:endnote w:type="continuationSeparator" w:id="0">
    <w:p w:rsidR="00266BEE" w:rsidRDefault="0026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EE" w:rsidRDefault="00266BEE" w:rsidP="00150DAD">
    <w:pPr>
      <w:tabs>
        <w:tab w:val="left" w:pos="2552"/>
        <w:tab w:val="left" w:pos="5387"/>
      </w:tabs>
      <w:rPr>
        <w:b/>
        <w:sz w:val="16"/>
      </w:rPr>
    </w:pPr>
    <w:r>
      <w:rPr>
        <w:noProof/>
      </w:rPr>
      <mc:AlternateContent>
        <mc:Choice Requires="wps">
          <w:drawing>
            <wp:anchor distT="0" distB="0" distL="114300" distR="114300" simplePos="0" relativeHeight="251657728" behindDoc="0" locked="0" layoutInCell="1" allowOverlap="1" wp14:anchorId="136899E5" wp14:editId="2EE4B505">
              <wp:simplePos x="0" y="0"/>
              <wp:positionH relativeFrom="column">
                <wp:posOffset>0</wp:posOffset>
              </wp:positionH>
              <wp:positionV relativeFrom="paragraph">
                <wp:posOffset>86360</wp:posOffset>
              </wp:positionV>
              <wp:extent cx="5895975" cy="205105"/>
              <wp:effectExtent l="9525" t="10160"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05105"/>
                      </a:xfrm>
                      <a:prstGeom prst="rect">
                        <a:avLst/>
                      </a:prstGeom>
                      <a:solidFill>
                        <a:srgbClr val="FFFFFF"/>
                      </a:solidFill>
                      <a:ln w="9525">
                        <a:solidFill>
                          <a:srgbClr val="000000"/>
                        </a:solidFill>
                        <a:miter lim="800000"/>
                        <a:headEnd/>
                        <a:tailEnd/>
                      </a:ln>
                    </wps:spPr>
                    <wps:txbx>
                      <w:txbxContent>
                        <w:p w:rsidR="00266BEE" w:rsidRPr="002D2A8C" w:rsidRDefault="00913022" w:rsidP="00150DAD">
                          <w:pPr>
                            <w:pStyle w:val="Footer"/>
                          </w:pPr>
                          <w:r>
                            <w:t xml:space="preserve">© CIL </w:t>
                          </w:r>
                          <w:proofErr w:type="spellStart"/>
                          <w:r>
                            <w:t>Masterspec</w:t>
                          </w:r>
                          <w:proofErr w:type="spellEnd"/>
                          <w:r>
                            <w:t xml:space="preserve"> 2014 June</w:t>
                          </w:r>
                          <w:r w:rsidR="00266BEE">
                            <w:tab/>
                          </w:r>
                          <w:r>
                            <w:t xml:space="preserve">4384VB </w:t>
                          </w:r>
                          <w:r w:rsidR="00266BEE">
                            <w:t xml:space="preserve">VIKING </w:t>
                          </w:r>
                          <w:r>
                            <w:t>BUZON DECK SUPPORT SYSTEM</w:t>
                          </w:r>
                          <w:r w:rsidR="00266BEE">
                            <w:t xml:space="preserve">   Page </w:t>
                          </w:r>
                          <w:r w:rsidR="00266BEE">
                            <w:fldChar w:fldCharType="begin"/>
                          </w:r>
                          <w:r w:rsidR="00266BEE">
                            <w:instrText xml:space="preserve"> PAGE PAGE \* MERGEFORMAT </w:instrText>
                          </w:r>
                          <w:r w:rsidR="00266BEE">
                            <w:fldChar w:fldCharType="separate"/>
                          </w:r>
                          <w:r>
                            <w:rPr>
                              <w:noProof/>
                            </w:rPr>
                            <w:t>1</w:t>
                          </w:r>
                          <w:r w:rsidR="00266BEE">
                            <w:fldChar w:fldCharType="end"/>
                          </w:r>
                        </w:p>
                        <w:p w:rsidR="00266BEE" w:rsidRDefault="00266BEE">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8pt;width:464.25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">
              <v:textbox>
                <w:txbxContent>
                  <w:p w:rsidR="00266BEE" w:rsidRPr="002D2A8C" w:rsidRDefault="00913022" w:rsidP="00150DAD">
                    <w:pPr>
                      <w:pStyle w:val="Footer"/>
                    </w:pPr>
                    <w:r>
                      <w:t xml:space="preserve">© CIL </w:t>
                    </w:r>
                    <w:proofErr w:type="spellStart"/>
                    <w:r>
                      <w:t>Masterspec</w:t>
                    </w:r>
                    <w:proofErr w:type="spellEnd"/>
                    <w:r>
                      <w:t xml:space="preserve"> 2014 June</w:t>
                    </w:r>
                    <w:r w:rsidR="00266BEE">
                      <w:tab/>
                    </w:r>
                    <w:r>
                      <w:t xml:space="preserve">4384VB </w:t>
                    </w:r>
                    <w:r w:rsidR="00266BEE">
                      <w:t xml:space="preserve">VIKING </w:t>
                    </w:r>
                    <w:r>
                      <w:t>BUZON DECK SUPPORT SYSTEM</w:t>
                    </w:r>
                    <w:r w:rsidR="00266BEE">
                      <w:t xml:space="preserve">   Page </w:t>
                    </w:r>
                    <w:r w:rsidR="00266BEE">
                      <w:fldChar w:fldCharType="begin"/>
                    </w:r>
                    <w:r w:rsidR="00266BEE">
                      <w:instrText xml:space="preserve"> PAGE PAGE \* MERGEFORMAT </w:instrText>
                    </w:r>
                    <w:r w:rsidR="00266BEE">
                      <w:fldChar w:fldCharType="separate"/>
                    </w:r>
                    <w:r>
                      <w:rPr>
                        <w:noProof/>
                      </w:rPr>
                      <w:t>1</w:t>
                    </w:r>
                    <w:r w:rsidR="00266BEE">
                      <w:fldChar w:fldCharType="end"/>
                    </w:r>
                  </w:p>
                  <w:p w:rsidR="00266BEE" w:rsidRDefault="00266BEE">
                    <w:pPr>
                      <w:ind w:left="0"/>
                    </w:pPr>
                  </w:p>
                </w:txbxContent>
              </v:textbox>
            </v:shape>
          </w:pict>
        </mc:Fallback>
      </mc:AlternateContent>
    </w:r>
  </w:p>
  <w:p w:rsidR="00266BEE" w:rsidRDefault="00266BEE" w:rsidP="00150DAD">
    <w:pPr>
      <w:tabs>
        <w:tab w:val="left" w:pos="2552"/>
        <w:tab w:val="left" w:pos="5387"/>
      </w:tabs>
      <w:rPr>
        <w:b/>
        <w:sz w:val="16"/>
      </w:rPr>
    </w:pPr>
  </w:p>
  <w:p w:rsidR="00266BEE" w:rsidRDefault="00266BEE" w:rsidP="00150DAD">
    <w:pPr>
      <w:tabs>
        <w:tab w:val="left" w:pos="2552"/>
        <w:tab w:val="left" w:pos="5387"/>
      </w:tabs>
      <w:rPr>
        <w:b/>
        <w:sz w:val="16"/>
      </w:rPr>
    </w:pPr>
  </w:p>
  <w:p w:rsidR="00266BEE" w:rsidRDefault="00266BEE" w:rsidP="00150DAD">
    <w:pPr>
      <w:tabs>
        <w:tab w:val="left" w:pos="2552"/>
        <w:tab w:val="left" w:pos="5387"/>
      </w:tabs>
      <w:rPr>
        <w:b/>
        <w:sz w:val="16"/>
      </w:rPr>
    </w:pPr>
  </w:p>
  <w:p w:rsidR="00266BEE" w:rsidRPr="005F4095" w:rsidRDefault="00266BEE" w:rsidP="00150DAD">
    <w:pPr>
      <w:tabs>
        <w:tab w:val="left" w:pos="2552"/>
        <w:tab w:val="left" w:pos="5387"/>
      </w:tabs>
      <w:rPr>
        <w:sz w:val="16"/>
      </w:rPr>
    </w:pPr>
    <w:r w:rsidRPr="00BB42B4">
      <w:rPr>
        <w:b/>
        <w:sz w:val="16"/>
      </w:rPr>
      <w:t>Auckland Office</w:t>
    </w:r>
    <w:r>
      <w:rPr>
        <w:b/>
        <w:sz w:val="16"/>
      </w:rPr>
      <w:tab/>
      <w:t>Christchurch Office</w:t>
    </w:r>
    <w:r>
      <w:rPr>
        <w:b/>
        <w:sz w:val="16"/>
      </w:rPr>
      <w:tab/>
      <w:t xml:space="preserve">T: </w:t>
    </w:r>
    <w:r>
      <w:rPr>
        <w:sz w:val="16"/>
      </w:rPr>
      <w:t>0800 729 799</w:t>
    </w:r>
  </w:p>
  <w:p w:rsidR="00266BEE" w:rsidRDefault="00266BEE" w:rsidP="00150DAD">
    <w:pPr>
      <w:tabs>
        <w:tab w:val="left" w:pos="2552"/>
        <w:tab w:val="left" w:pos="5387"/>
      </w:tabs>
      <w:rPr>
        <w:sz w:val="16"/>
      </w:rPr>
    </w:pPr>
    <w:r>
      <w:rPr>
        <w:sz w:val="16"/>
      </w:rPr>
      <w:t xml:space="preserve">80 Alexander Crescent, </w:t>
    </w:r>
    <w:proofErr w:type="spellStart"/>
    <w:r>
      <w:rPr>
        <w:sz w:val="16"/>
      </w:rPr>
      <w:t>Otara</w:t>
    </w:r>
    <w:proofErr w:type="spellEnd"/>
    <w:r>
      <w:rPr>
        <w:sz w:val="16"/>
      </w:rPr>
      <w:tab/>
      <w:t>2 Nazareth Avenue, Middleton</w:t>
    </w:r>
    <w:r>
      <w:rPr>
        <w:sz w:val="16"/>
      </w:rPr>
      <w:tab/>
    </w:r>
    <w:r>
      <w:rPr>
        <w:b/>
        <w:sz w:val="16"/>
      </w:rPr>
      <w:t xml:space="preserve">F: </w:t>
    </w:r>
    <w:r>
      <w:rPr>
        <w:sz w:val="16"/>
      </w:rPr>
      <w:t>0800 729 788</w:t>
    </w:r>
  </w:p>
  <w:p w:rsidR="00266BEE" w:rsidRDefault="00266BEE" w:rsidP="00150DAD">
    <w:pPr>
      <w:tabs>
        <w:tab w:val="left" w:pos="2552"/>
        <w:tab w:val="left" w:pos="5387"/>
      </w:tabs>
      <w:rPr>
        <w:sz w:val="16"/>
      </w:rPr>
    </w:pPr>
    <w:r>
      <w:rPr>
        <w:sz w:val="16"/>
      </w:rPr>
      <w:t xml:space="preserve">PO Box 14-541, </w:t>
    </w:r>
    <w:proofErr w:type="spellStart"/>
    <w:r>
      <w:rPr>
        <w:sz w:val="16"/>
      </w:rPr>
      <w:t>Panmure</w:t>
    </w:r>
    <w:proofErr w:type="spellEnd"/>
    <w:r>
      <w:rPr>
        <w:sz w:val="16"/>
      </w:rPr>
      <w:tab/>
      <w:t>PO Box 9117, Tower Junction</w:t>
    </w:r>
    <w:r>
      <w:rPr>
        <w:sz w:val="16"/>
      </w:rPr>
      <w:tab/>
      <w:t>info@vikingroofspec.co.nz</w:t>
    </w:r>
  </w:p>
  <w:p w:rsidR="00266BEE" w:rsidRPr="00BB42B4" w:rsidRDefault="00266BEE" w:rsidP="00150DAD">
    <w:pPr>
      <w:tabs>
        <w:tab w:val="left" w:pos="2552"/>
        <w:tab w:val="left" w:pos="5387"/>
      </w:tabs>
      <w:rPr>
        <w:sz w:val="16"/>
      </w:rPr>
    </w:pPr>
    <w:r>
      <w:rPr>
        <w:sz w:val="16"/>
      </w:rPr>
      <w:t>Auckland 1741, New Zealand</w:t>
    </w:r>
    <w:r>
      <w:rPr>
        <w:sz w:val="16"/>
      </w:rPr>
      <w:tab/>
      <w:t>Christchurch 8149, New Zealand</w:t>
    </w:r>
    <w:r>
      <w:rPr>
        <w:sz w:val="16"/>
      </w:rPr>
      <w:tab/>
    </w:r>
    <w:r w:rsidRPr="0091545B">
      <w:rPr>
        <w:sz w:val="16"/>
      </w:rPr>
      <w:t>www.</w:t>
    </w:r>
    <w:r w:rsidRPr="0091545B">
      <w:rPr>
        <w:b/>
        <w:sz w:val="16"/>
      </w:rPr>
      <w:t>viking</w:t>
    </w:r>
    <w:r>
      <w:rPr>
        <w:b/>
        <w:sz w:val="16"/>
      </w:rPr>
      <w:t>roofspec</w:t>
    </w:r>
    <w:r w:rsidRPr="0091545B">
      <w:rPr>
        <w:sz w:val="16"/>
      </w:rPr>
      <w:t>.co.nz</w:t>
    </w:r>
  </w:p>
  <w:p w:rsidR="00266BEE" w:rsidRPr="0091545B" w:rsidRDefault="00266BEE" w:rsidP="00150DAD">
    <w:pPr>
      <w:tabs>
        <w:tab w:val="left" w:pos="2552"/>
        <w:tab w:val="left" w:pos="5387"/>
      </w:tabs>
      <w:rPr>
        <w:sz w:val="12"/>
      </w:rPr>
    </w:pPr>
    <w:r>
      <w:rPr>
        <w:sz w:val="16"/>
      </w:rPr>
      <w:tab/>
    </w:r>
    <w:r>
      <w:rPr>
        <w:sz w:val="16"/>
      </w:rPr>
      <w:tab/>
    </w:r>
    <w:r w:rsidRPr="0091545B">
      <w:rPr>
        <w:sz w:val="12"/>
      </w:rPr>
      <w:t>A division of Viking Group Limited</w:t>
    </w:r>
  </w:p>
  <w:p w:rsidR="00266BEE" w:rsidRPr="002D2A8C" w:rsidRDefault="00266BEE" w:rsidP="003A3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BEE" w:rsidRDefault="00266BEE">
      <w:r>
        <w:separator/>
      </w:r>
    </w:p>
  </w:footnote>
  <w:footnote w:type="continuationSeparator" w:id="0">
    <w:p w:rsidR="00266BEE" w:rsidRDefault="0026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BEE" w:rsidRDefault="00913022" w:rsidP="003A3619">
    <w:pPr>
      <w:pStyle w:val="Header"/>
      <w:ind w:left="-1814" w:right="-1077"/>
    </w:pPr>
    <w:r>
      <w:rPr>
        <w:noProof/>
      </w:rPr>
      <w:drawing>
        <wp:inline distT="0" distB="0" distL="0" distR="0" wp14:anchorId="0F992F10" wp14:editId="02AF1FEE">
          <wp:extent cx="7800975" cy="185819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ge Buz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9159" cy="18625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8383E"/>
    <w:multiLevelType w:val="hybridMultilevel"/>
    <w:tmpl w:val="B34E3B90"/>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B2"/>
    <w:rsid w:val="00015BE2"/>
    <w:rsid w:val="00040D49"/>
    <w:rsid w:val="00097311"/>
    <w:rsid w:val="000B4BB2"/>
    <w:rsid w:val="000B4F6C"/>
    <w:rsid w:val="000D2DCD"/>
    <w:rsid w:val="00150DAD"/>
    <w:rsid w:val="00153602"/>
    <w:rsid w:val="00167B93"/>
    <w:rsid w:val="001C442A"/>
    <w:rsid w:val="00266BEE"/>
    <w:rsid w:val="00296629"/>
    <w:rsid w:val="002D33FF"/>
    <w:rsid w:val="00305D9E"/>
    <w:rsid w:val="00337091"/>
    <w:rsid w:val="003A3619"/>
    <w:rsid w:val="00410D4E"/>
    <w:rsid w:val="00435007"/>
    <w:rsid w:val="00487863"/>
    <w:rsid w:val="004B0E6A"/>
    <w:rsid w:val="004C124E"/>
    <w:rsid w:val="00580949"/>
    <w:rsid w:val="005B468D"/>
    <w:rsid w:val="00621768"/>
    <w:rsid w:val="006253FB"/>
    <w:rsid w:val="00675316"/>
    <w:rsid w:val="00687EB2"/>
    <w:rsid w:val="006C4767"/>
    <w:rsid w:val="00741373"/>
    <w:rsid w:val="007F1F72"/>
    <w:rsid w:val="00843D03"/>
    <w:rsid w:val="008701F6"/>
    <w:rsid w:val="00884749"/>
    <w:rsid w:val="008B4741"/>
    <w:rsid w:val="008C47F7"/>
    <w:rsid w:val="009034D6"/>
    <w:rsid w:val="0090520A"/>
    <w:rsid w:val="00913022"/>
    <w:rsid w:val="009C5517"/>
    <w:rsid w:val="009E3088"/>
    <w:rsid w:val="00A2233E"/>
    <w:rsid w:val="00A22BDD"/>
    <w:rsid w:val="00A724D9"/>
    <w:rsid w:val="00A9500A"/>
    <w:rsid w:val="00AA7B48"/>
    <w:rsid w:val="00B21430"/>
    <w:rsid w:val="00C006BB"/>
    <w:rsid w:val="00C8754E"/>
    <w:rsid w:val="00CC40C0"/>
    <w:rsid w:val="00D24A7B"/>
    <w:rsid w:val="00DB55CE"/>
    <w:rsid w:val="00E70BDA"/>
    <w:rsid w:val="00EB55E9"/>
    <w:rsid w:val="00EE7318"/>
    <w:rsid w:val="00F01E5A"/>
    <w:rsid w:val="00F70A65"/>
    <w:rsid w:val="00F73B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EB2"/>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ind w:left="1134" w:hanging="1134"/>
    </w:pPr>
    <w:rPr>
      <w:rFonts w:ascii="Arial" w:hAnsi="Arial"/>
      <w:kern w:val="200"/>
    </w:rPr>
  </w:style>
  <w:style w:type="paragraph" w:styleId="Heading1">
    <w:name w:val="heading 1"/>
    <w:basedOn w:val="Normal"/>
    <w:next w:val="Normal"/>
    <w:qFormat/>
    <w:rsid w:val="00687EB2"/>
    <w:pPr>
      <w:keepNext/>
      <w:pageBreakBefore/>
      <w:outlineLvl w:val="0"/>
    </w:pPr>
    <w:rPr>
      <w:b/>
      <w:sz w:val="28"/>
    </w:rPr>
  </w:style>
  <w:style w:type="paragraph" w:styleId="Heading2">
    <w:name w:val="heading 2"/>
    <w:basedOn w:val="Normal"/>
    <w:next w:val="Normal"/>
    <w:qFormat/>
    <w:rsid w:val="00687EB2"/>
    <w:pPr>
      <w:keepNext/>
      <w:outlineLvl w:val="1"/>
    </w:pPr>
    <w:rPr>
      <w:b/>
    </w:rPr>
  </w:style>
  <w:style w:type="paragraph" w:styleId="Heading3">
    <w:name w:val="heading 3"/>
    <w:basedOn w:val="Normal"/>
    <w:next w:val="Normal"/>
    <w:qFormat/>
    <w:rsid w:val="00687EB2"/>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paragraph" w:styleId="Footer">
    <w:name w:val="foot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character" w:customStyle="1" w:styleId="GuidanceNote">
    <w:name w:val="Guidance Note"/>
    <w:uiPriority w:val="1"/>
    <w:qFormat/>
    <w:rsid w:val="00687EB2"/>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rsid w:val="00687EB2"/>
    <w:rPr>
      <w:rFonts w:ascii="Arial" w:hAnsi="Arial" w:cs="Arial"/>
      <w:b w:val="0"/>
      <w:bCs w:val="0"/>
      <w:i w:val="0"/>
      <w:iCs w:val="0"/>
      <w:caps w:val="0"/>
      <w:smallCaps w:val="0"/>
      <w:strike w:val="0"/>
      <w:dstrike w:val="0"/>
      <w:vanish w:val="0"/>
      <w:color w:val="0000FF"/>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C5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F1F72"/>
    <w:rPr>
      <w:rFonts w:ascii="Tahoma" w:hAnsi="Tahoma" w:cs="Tahoma"/>
      <w:sz w:val="16"/>
      <w:szCs w:val="16"/>
    </w:rPr>
  </w:style>
  <w:style w:type="character" w:customStyle="1" w:styleId="BalloonTextChar">
    <w:name w:val="Balloon Text Char"/>
    <w:basedOn w:val="DefaultParagraphFont"/>
    <w:link w:val="BalloonText"/>
    <w:rsid w:val="007F1F72"/>
    <w:rPr>
      <w:rFonts w:ascii="Tahoma" w:hAnsi="Tahoma" w:cs="Tahoma"/>
      <w:kern w:val="200"/>
      <w:sz w:val="16"/>
      <w:szCs w:val="16"/>
    </w:rPr>
  </w:style>
  <w:style w:type="paragraph" w:styleId="ListParagraph">
    <w:name w:val="List Paragraph"/>
    <w:basedOn w:val="Normal"/>
    <w:uiPriority w:val="34"/>
    <w:qFormat/>
    <w:rsid w:val="007F1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EB2"/>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ind w:left="1134" w:hanging="1134"/>
    </w:pPr>
    <w:rPr>
      <w:rFonts w:ascii="Arial" w:hAnsi="Arial"/>
      <w:kern w:val="200"/>
    </w:rPr>
  </w:style>
  <w:style w:type="paragraph" w:styleId="Heading1">
    <w:name w:val="heading 1"/>
    <w:basedOn w:val="Normal"/>
    <w:next w:val="Normal"/>
    <w:qFormat/>
    <w:rsid w:val="00687EB2"/>
    <w:pPr>
      <w:keepNext/>
      <w:pageBreakBefore/>
      <w:outlineLvl w:val="0"/>
    </w:pPr>
    <w:rPr>
      <w:b/>
      <w:sz w:val="28"/>
    </w:rPr>
  </w:style>
  <w:style w:type="paragraph" w:styleId="Heading2">
    <w:name w:val="heading 2"/>
    <w:basedOn w:val="Normal"/>
    <w:next w:val="Normal"/>
    <w:qFormat/>
    <w:rsid w:val="00687EB2"/>
    <w:pPr>
      <w:keepNext/>
      <w:outlineLvl w:val="1"/>
    </w:pPr>
    <w:rPr>
      <w:b/>
    </w:rPr>
  </w:style>
  <w:style w:type="paragraph" w:styleId="Heading3">
    <w:name w:val="heading 3"/>
    <w:basedOn w:val="Normal"/>
    <w:next w:val="Normal"/>
    <w:qFormat/>
    <w:rsid w:val="00687EB2"/>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paragraph" w:styleId="Footer">
    <w:name w:val="foot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character" w:customStyle="1" w:styleId="GuidanceNote">
    <w:name w:val="Guidance Note"/>
    <w:uiPriority w:val="1"/>
    <w:qFormat/>
    <w:rsid w:val="00687EB2"/>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rsid w:val="00687EB2"/>
    <w:rPr>
      <w:rFonts w:ascii="Arial" w:hAnsi="Arial" w:cs="Arial"/>
      <w:b w:val="0"/>
      <w:bCs w:val="0"/>
      <w:i w:val="0"/>
      <w:iCs w:val="0"/>
      <w:caps w:val="0"/>
      <w:smallCaps w:val="0"/>
      <w:strike w:val="0"/>
      <w:dstrike w:val="0"/>
      <w:vanish w:val="0"/>
      <w:color w:val="0000FF"/>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C5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F1F72"/>
    <w:rPr>
      <w:rFonts w:ascii="Tahoma" w:hAnsi="Tahoma" w:cs="Tahoma"/>
      <w:sz w:val="16"/>
      <w:szCs w:val="16"/>
    </w:rPr>
  </w:style>
  <w:style w:type="character" w:customStyle="1" w:styleId="BalloonTextChar">
    <w:name w:val="Balloon Text Char"/>
    <w:basedOn w:val="DefaultParagraphFont"/>
    <w:link w:val="BalloonText"/>
    <w:rsid w:val="007F1F72"/>
    <w:rPr>
      <w:rFonts w:ascii="Tahoma" w:hAnsi="Tahoma" w:cs="Tahoma"/>
      <w:kern w:val="200"/>
      <w:sz w:val="16"/>
      <w:szCs w:val="16"/>
    </w:rPr>
  </w:style>
  <w:style w:type="paragraph" w:styleId="ListParagraph">
    <w:name w:val="List Paragraph"/>
    <w:basedOn w:val="Normal"/>
    <w:uiPriority w:val="34"/>
    <w:qFormat/>
    <w:rsid w:val="007F1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terspec.co.nz/redirect.aspx?pl=223" TargetMode="External"/><Relationship Id="rId18" Type="http://schemas.openxmlformats.org/officeDocument/2006/relationships/hyperlink" Target="http://www.masterspec.co.nz/redirect.aspx?pl=31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asterspec.co.nz/redirect.aspx?pl=301" TargetMode="External"/><Relationship Id="rId7" Type="http://schemas.openxmlformats.org/officeDocument/2006/relationships/footnotes" Target="footnotes.xml"/><Relationship Id="rId12" Type="http://schemas.openxmlformats.org/officeDocument/2006/relationships/hyperlink" Target="http://www.vikingroofspec.co.nz" TargetMode="External"/><Relationship Id="rId17" Type="http://schemas.openxmlformats.org/officeDocument/2006/relationships/hyperlink" Target="http://www.masterspec.co.nz/redirect.aspx?pl=29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sterspec.co.nz/redirect.aspx?pl=238" TargetMode="External"/><Relationship Id="rId20" Type="http://schemas.openxmlformats.org/officeDocument/2006/relationships/hyperlink" Target="http://www.masterspec.co.nz/redirect.aspx?pl=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vikingroofspec.co.nz?subject=Specification%20enquiry" TargetMode="External"/><Relationship Id="rId24" Type="http://schemas.openxmlformats.org/officeDocument/2006/relationships/hyperlink" Target="http://www.vikingroofspec.co.nz" TargetMode="External"/><Relationship Id="rId5" Type="http://schemas.openxmlformats.org/officeDocument/2006/relationships/settings" Target="settings.xml"/><Relationship Id="rId15" Type="http://schemas.openxmlformats.org/officeDocument/2006/relationships/hyperlink" Target="http://www.masterspec.co.nz/redirect.aspx?pl=301" TargetMode="External"/><Relationship Id="rId23" Type="http://schemas.openxmlformats.org/officeDocument/2006/relationships/hyperlink" Target="http://www.masterspec.co.nz/redirect.aspx?pl=347"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vikingroofspec.co.nz" TargetMode="External"/><Relationship Id="rId4" Type="http://schemas.microsoft.com/office/2007/relationships/stylesWithEffects" Target="stylesWithEffects.xml"/><Relationship Id="rId9" Type="http://schemas.openxmlformats.org/officeDocument/2006/relationships/hyperlink" Target="http://www.vikingroofspec.co.nz" TargetMode="External"/><Relationship Id="rId14" Type="http://schemas.openxmlformats.org/officeDocument/2006/relationships/hyperlink" Target="http://www.masterspec.co.nz/redirect.aspx?pl=347" TargetMode="External"/><Relationship Id="rId22" Type="http://schemas.openxmlformats.org/officeDocument/2006/relationships/hyperlink" Target="http://www.masterspec.co.nz/redirect.aspx?pl=347"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FBF61-7CAC-4706-B6FF-9DF39788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1512</Words>
  <Characters>15203</Characters>
  <Application>Microsoft Office Word</Application>
  <DocSecurity>0</DocSecurity>
  <Lines>126</Lines>
  <Paragraphs>33</Paragraphs>
  <ScaleCrop>false</ScaleCrop>
  <HeadingPairs>
    <vt:vector size="2" baseType="variant">
      <vt:variant>
        <vt:lpstr>Title</vt:lpstr>
      </vt:variant>
      <vt:variant>
        <vt:i4>1</vt:i4>
      </vt:variant>
    </vt:vector>
  </HeadingPairs>
  <TitlesOfParts>
    <vt:vector size="1" baseType="lpstr">
      <vt:lpstr>4421VB</vt:lpstr>
    </vt:vector>
  </TitlesOfParts>
  <Company>Viking</Company>
  <LinksUpToDate>false</LinksUpToDate>
  <CharactersWithSpaces>16682</CharactersWithSpaces>
  <SharedDoc>false</SharedDoc>
  <HLinks>
    <vt:vector size="132" baseType="variant">
      <vt:variant>
        <vt:i4>1900616</vt:i4>
      </vt:variant>
      <vt:variant>
        <vt:i4>63</vt:i4>
      </vt:variant>
      <vt:variant>
        <vt:i4>0</vt:i4>
      </vt:variant>
      <vt:variant>
        <vt:i4>5</vt:i4>
      </vt:variant>
      <vt:variant>
        <vt:lpwstr>http://www.masterspec.co.nz/redirect.aspx?pl=347</vt:lpwstr>
      </vt:variant>
      <vt:variant>
        <vt:lpwstr/>
      </vt:variant>
      <vt:variant>
        <vt:i4>1900616</vt:i4>
      </vt:variant>
      <vt:variant>
        <vt:i4>60</vt:i4>
      </vt:variant>
      <vt:variant>
        <vt:i4>0</vt:i4>
      </vt:variant>
      <vt:variant>
        <vt:i4>5</vt:i4>
      </vt:variant>
      <vt:variant>
        <vt:lpwstr>http://www.masterspec.co.nz/redirect.aspx?pl=347</vt:lpwstr>
      </vt:variant>
      <vt:variant>
        <vt:lpwstr/>
      </vt:variant>
      <vt:variant>
        <vt:i4>1900616</vt:i4>
      </vt:variant>
      <vt:variant>
        <vt:i4>57</vt:i4>
      </vt:variant>
      <vt:variant>
        <vt:i4>0</vt:i4>
      </vt:variant>
      <vt:variant>
        <vt:i4>5</vt:i4>
      </vt:variant>
      <vt:variant>
        <vt:lpwstr>http://www.masterspec.co.nz/redirect.aspx?pl=347</vt:lpwstr>
      </vt:variant>
      <vt:variant>
        <vt:lpwstr/>
      </vt:variant>
      <vt:variant>
        <vt:i4>1835084</vt:i4>
      </vt:variant>
      <vt:variant>
        <vt:i4>54</vt:i4>
      </vt:variant>
      <vt:variant>
        <vt:i4>0</vt:i4>
      </vt:variant>
      <vt:variant>
        <vt:i4>5</vt:i4>
      </vt:variant>
      <vt:variant>
        <vt:lpwstr>http://www.masterspec.co.nz/redirect.aspx?pl=1046</vt:lpwstr>
      </vt:variant>
      <vt:variant>
        <vt:lpwstr/>
      </vt:variant>
      <vt:variant>
        <vt:i4>1900616</vt:i4>
      </vt:variant>
      <vt:variant>
        <vt:i4>51</vt:i4>
      </vt:variant>
      <vt:variant>
        <vt:i4>0</vt:i4>
      </vt:variant>
      <vt:variant>
        <vt:i4>5</vt:i4>
      </vt:variant>
      <vt:variant>
        <vt:lpwstr>http://www.masterspec.co.nz/redirect.aspx?pl=347</vt:lpwstr>
      </vt:variant>
      <vt:variant>
        <vt:lpwstr/>
      </vt:variant>
      <vt:variant>
        <vt:i4>1900616</vt:i4>
      </vt:variant>
      <vt:variant>
        <vt:i4>48</vt:i4>
      </vt:variant>
      <vt:variant>
        <vt:i4>0</vt:i4>
      </vt:variant>
      <vt:variant>
        <vt:i4>5</vt:i4>
      </vt:variant>
      <vt:variant>
        <vt:lpwstr>http://www.masterspec.co.nz/redirect.aspx?pl=347</vt:lpwstr>
      </vt:variant>
      <vt:variant>
        <vt:lpwstr/>
      </vt:variant>
      <vt:variant>
        <vt:i4>1900616</vt:i4>
      </vt:variant>
      <vt:variant>
        <vt:i4>45</vt:i4>
      </vt:variant>
      <vt:variant>
        <vt:i4>0</vt:i4>
      </vt:variant>
      <vt:variant>
        <vt:i4>5</vt:i4>
      </vt:variant>
      <vt:variant>
        <vt:lpwstr>http://www.masterspec.co.nz/redirect.aspx?pl=347</vt:lpwstr>
      </vt:variant>
      <vt:variant>
        <vt:lpwstr/>
      </vt:variant>
      <vt:variant>
        <vt:i4>1900616</vt:i4>
      </vt:variant>
      <vt:variant>
        <vt:i4>42</vt:i4>
      </vt:variant>
      <vt:variant>
        <vt:i4>0</vt:i4>
      </vt:variant>
      <vt:variant>
        <vt:i4>5</vt:i4>
      </vt:variant>
      <vt:variant>
        <vt:lpwstr>http://www.masterspec.co.nz/redirect.aspx?pl=347</vt:lpwstr>
      </vt:variant>
      <vt:variant>
        <vt:lpwstr/>
      </vt:variant>
      <vt:variant>
        <vt:i4>1769548</vt:i4>
      </vt:variant>
      <vt:variant>
        <vt:i4>39</vt:i4>
      </vt:variant>
      <vt:variant>
        <vt:i4>0</vt:i4>
      </vt:variant>
      <vt:variant>
        <vt:i4>5</vt:i4>
      </vt:variant>
      <vt:variant>
        <vt:lpwstr>http://www.masterspec.co.nz/redirect.aspx?pl=200</vt:lpwstr>
      </vt:variant>
      <vt:variant>
        <vt:lpwstr/>
      </vt:variant>
      <vt:variant>
        <vt:i4>5439514</vt:i4>
      </vt:variant>
      <vt:variant>
        <vt:i4>36</vt:i4>
      </vt:variant>
      <vt:variant>
        <vt:i4>0</vt:i4>
      </vt:variant>
      <vt:variant>
        <vt:i4>5</vt:i4>
      </vt:variant>
      <vt:variant>
        <vt:lpwstr>http://www.vikingroofspec.co.nz/</vt:lpwstr>
      </vt:variant>
      <vt:variant>
        <vt:lpwstr/>
      </vt:variant>
      <vt:variant>
        <vt:i4>1769548</vt:i4>
      </vt:variant>
      <vt:variant>
        <vt:i4>33</vt:i4>
      </vt:variant>
      <vt:variant>
        <vt:i4>0</vt:i4>
      </vt:variant>
      <vt:variant>
        <vt:i4>5</vt:i4>
      </vt:variant>
      <vt:variant>
        <vt:lpwstr>http://www.masterspec.co.nz/redirect.aspx?pl=200</vt:lpwstr>
      </vt:variant>
      <vt:variant>
        <vt:lpwstr/>
      </vt:variant>
      <vt:variant>
        <vt:i4>1769548</vt:i4>
      </vt:variant>
      <vt:variant>
        <vt:i4>30</vt:i4>
      </vt:variant>
      <vt:variant>
        <vt:i4>0</vt:i4>
      </vt:variant>
      <vt:variant>
        <vt:i4>5</vt:i4>
      </vt:variant>
      <vt:variant>
        <vt:lpwstr>http://www.masterspec.co.nz/redirect.aspx?pl=301</vt:lpwstr>
      </vt:variant>
      <vt:variant>
        <vt:lpwstr/>
      </vt:variant>
      <vt:variant>
        <vt:i4>2031685</vt:i4>
      </vt:variant>
      <vt:variant>
        <vt:i4>27</vt:i4>
      </vt:variant>
      <vt:variant>
        <vt:i4>0</vt:i4>
      </vt:variant>
      <vt:variant>
        <vt:i4>5</vt:i4>
      </vt:variant>
      <vt:variant>
        <vt:lpwstr>http://www.masterspec.co.nz/redirect.aspx?pl=294</vt:lpwstr>
      </vt:variant>
      <vt:variant>
        <vt:lpwstr/>
      </vt:variant>
      <vt:variant>
        <vt:i4>1048653</vt:i4>
      </vt:variant>
      <vt:variant>
        <vt:i4>24</vt:i4>
      </vt:variant>
      <vt:variant>
        <vt:i4>0</vt:i4>
      </vt:variant>
      <vt:variant>
        <vt:i4>5</vt:i4>
      </vt:variant>
      <vt:variant>
        <vt:lpwstr>http://www.masterspec.co.nz/redirect.aspx?pl=1183</vt:lpwstr>
      </vt:variant>
      <vt:variant>
        <vt:lpwstr/>
      </vt:variant>
      <vt:variant>
        <vt:i4>1900623</vt:i4>
      </vt:variant>
      <vt:variant>
        <vt:i4>21</vt:i4>
      </vt:variant>
      <vt:variant>
        <vt:i4>0</vt:i4>
      </vt:variant>
      <vt:variant>
        <vt:i4>5</vt:i4>
      </vt:variant>
      <vt:variant>
        <vt:lpwstr>http://www.masterspec.co.nz/redirect.aspx?pl=236</vt:lpwstr>
      </vt:variant>
      <vt:variant>
        <vt:lpwstr/>
      </vt:variant>
      <vt:variant>
        <vt:i4>1835086</vt:i4>
      </vt:variant>
      <vt:variant>
        <vt:i4>18</vt:i4>
      </vt:variant>
      <vt:variant>
        <vt:i4>0</vt:i4>
      </vt:variant>
      <vt:variant>
        <vt:i4>5</vt:i4>
      </vt:variant>
      <vt:variant>
        <vt:lpwstr>http://www.masterspec.co.nz/redirect.aspx?pl=227</vt:lpwstr>
      </vt:variant>
      <vt:variant>
        <vt:lpwstr/>
      </vt:variant>
      <vt:variant>
        <vt:i4>1572942</vt:i4>
      </vt:variant>
      <vt:variant>
        <vt:i4>15</vt:i4>
      </vt:variant>
      <vt:variant>
        <vt:i4>0</vt:i4>
      </vt:variant>
      <vt:variant>
        <vt:i4>5</vt:i4>
      </vt:variant>
      <vt:variant>
        <vt:lpwstr>http://www.masterspec.co.nz/redirect.aspx?pl=223</vt:lpwstr>
      </vt:variant>
      <vt:variant>
        <vt:lpwstr/>
      </vt:variant>
      <vt:variant>
        <vt:i4>1835084</vt:i4>
      </vt:variant>
      <vt:variant>
        <vt:i4>12</vt:i4>
      </vt:variant>
      <vt:variant>
        <vt:i4>0</vt:i4>
      </vt:variant>
      <vt:variant>
        <vt:i4>5</vt:i4>
      </vt:variant>
      <vt:variant>
        <vt:lpwstr>http://www.masterspec.co.nz/redirect.aspx?pl=1046</vt:lpwstr>
      </vt:variant>
      <vt:variant>
        <vt:lpwstr/>
      </vt:variant>
      <vt:variant>
        <vt:i4>1900616</vt:i4>
      </vt:variant>
      <vt:variant>
        <vt:i4>9</vt:i4>
      </vt:variant>
      <vt:variant>
        <vt:i4>0</vt:i4>
      </vt:variant>
      <vt:variant>
        <vt:i4>5</vt:i4>
      </vt:variant>
      <vt:variant>
        <vt:lpwstr>http://www.masterspec.co.nz/redirect.aspx?pl=347</vt:lpwstr>
      </vt:variant>
      <vt:variant>
        <vt:lpwstr/>
      </vt:variant>
      <vt:variant>
        <vt:i4>5439514</vt:i4>
      </vt:variant>
      <vt:variant>
        <vt:i4>6</vt:i4>
      </vt:variant>
      <vt:variant>
        <vt:i4>0</vt:i4>
      </vt:variant>
      <vt:variant>
        <vt:i4>5</vt:i4>
      </vt:variant>
      <vt:variant>
        <vt:lpwstr>http://www.vikingroofspec.co.nz/</vt:lpwstr>
      </vt:variant>
      <vt:variant>
        <vt:lpwstr/>
      </vt:variant>
      <vt:variant>
        <vt:i4>2162707</vt:i4>
      </vt:variant>
      <vt:variant>
        <vt:i4>3</vt:i4>
      </vt:variant>
      <vt:variant>
        <vt:i4>0</vt:i4>
      </vt:variant>
      <vt:variant>
        <vt:i4>5</vt:i4>
      </vt:variant>
      <vt:variant>
        <vt:lpwstr>mailto:info@vikingroofspec.co.nz?subject=Specification%20enquiry</vt:lpwstr>
      </vt:variant>
      <vt:variant>
        <vt:lpwstr/>
      </vt:variant>
      <vt:variant>
        <vt:i4>5439514</vt:i4>
      </vt:variant>
      <vt:variant>
        <vt:i4>0</vt:i4>
      </vt:variant>
      <vt:variant>
        <vt:i4>0</vt:i4>
      </vt:variant>
      <vt:variant>
        <vt:i4>5</vt:i4>
      </vt:variant>
      <vt:variant>
        <vt:lpwstr>http://www.vikingroofspec.co.nz/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4421VB</dc:title>
  <dc:creator>Jacob</dc:creator>
  <cp:lastModifiedBy>Jane Waddel</cp:lastModifiedBy>
  <cp:revision>3</cp:revision>
  <dcterms:created xsi:type="dcterms:W3CDTF">2014-08-19T03:22:00Z</dcterms:created>
  <dcterms:modified xsi:type="dcterms:W3CDTF">2014-08-19T03:25:00Z</dcterms:modified>
</cp:coreProperties>
</file>