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C1" w:rsidRPr="00607644" w:rsidRDefault="000757C1" w:rsidP="00B77957"/>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rPr>
          <w:b/>
          <w:sz w:val="60"/>
        </w:rPr>
      </w:pPr>
      <w:r w:rsidRPr="00607644">
        <w:rPr>
          <w:b/>
          <w:sz w:val="60"/>
        </w:rPr>
        <w:tab/>
      </w:r>
      <w:r w:rsidRPr="00607644">
        <w:rPr>
          <w:b/>
          <w:sz w:val="60"/>
        </w:rPr>
        <w:tab/>
      </w:r>
      <w:r>
        <w:rPr>
          <w:b/>
          <w:sz w:val="60"/>
        </w:rPr>
        <w:t>SPECIFICATION</w:t>
      </w:r>
    </w:p>
    <w:p w:rsidR="000757C1" w:rsidRPr="00607644" w:rsidRDefault="000757C1" w:rsidP="005A6476">
      <w:pPr>
        <w:overflowPunct/>
      </w:pPr>
    </w:p>
    <w:p w:rsidR="000757C1" w:rsidRPr="00607644" w:rsidRDefault="000757C1" w:rsidP="005A6476">
      <w:pPr>
        <w:overflowPunct/>
      </w:pPr>
      <w:r w:rsidRPr="00607644">
        <w:tab/>
      </w:r>
      <w:r w:rsidRPr="00607644">
        <w:tab/>
        <w:t>of work to be done and materials to be used in carrying</w:t>
      </w:r>
    </w:p>
    <w:p w:rsidR="000757C1" w:rsidRPr="00607644" w:rsidRDefault="000757C1" w:rsidP="005A6476">
      <w:pPr>
        <w:overflowPunct/>
      </w:pPr>
      <w:r w:rsidRPr="00607644">
        <w:tab/>
      </w:r>
      <w:r w:rsidRPr="00607644">
        <w:tab/>
        <w:t>out the works shown on the accompanying drawings</w:t>
      </w: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rPr>
          <w:b/>
          <w:sz w:val="48"/>
        </w:rPr>
      </w:pPr>
      <w:r w:rsidRPr="00607644">
        <w:rPr>
          <w:b/>
          <w:sz w:val="48"/>
        </w:rPr>
        <w:tab/>
      </w:r>
      <w:r w:rsidRPr="00607644">
        <w:rPr>
          <w:b/>
          <w:sz w:val="48"/>
        </w:rPr>
        <w:tab/>
        <w:t>~</w:t>
      </w:r>
    </w:p>
    <w:p w:rsidR="000757C1" w:rsidRPr="00607644" w:rsidRDefault="000757C1" w:rsidP="005A6476">
      <w:pPr>
        <w:overflowPunct/>
      </w:pPr>
      <w:r w:rsidRPr="00607644">
        <w:tab/>
      </w:r>
      <w:r w:rsidRPr="00607644">
        <w:tab/>
        <w:t>(project name)</w:t>
      </w: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rPr>
          <w:b/>
          <w:sz w:val="48"/>
        </w:rPr>
      </w:pPr>
      <w:r w:rsidRPr="00607644">
        <w:rPr>
          <w:b/>
          <w:sz w:val="48"/>
        </w:rPr>
        <w:tab/>
      </w:r>
      <w:r w:rsidRPr="00607644">
        <w:rPr>
          <w:b/>
          <w:sz w:val="48"/>
        </w:rPr>
        <w:tab/>
        <w:t>~</w:t>
      </w:r>
    </w:p>
    <w:p w:rsidR="000757C1" w:rsidRPr="00607644" w:rsidRDefault="000757C1" w:rsidP="005A6476">
      <w:pPr>
        <w:overflowPunct/>
      </w:pPr>
      <w:r w:rsidRPr="00607644">
        <w:tab/>
      </w:r>
      <w:r w:rsidRPr="00607644">
        <w:tab/>
        <w:t>(project address)</w:t>
      </w: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rPr>
          <w:b/>
          <w:sz w:val="48"/>
        </w:rPr>
      </w:pPr>
      <w:r w:rsidRPr="00607644">
        <w:rPr>
          <w:b/>
          <w:sz w:val="48"/>
        </w:rPr>
        <w:tab/>
      </w:r>
      <w:r w:rsidRPr="00607644">
        <w:rPr>
          <w:b/>
          <w:sz w:val="48"/>
        </w:rPr>
        <w:tab/>
        <w:t>~</w:t>
      </w:r>
    </w:p>
    <w:p w:rsidR="000757C1" w:rsidRPr="00607644" w:rsidRDefault="000757C1" w:rsidP="005A6476">
      <w:pPr>
        <w:overflowPunct/>
      </w:pPr>
      <w:r w:rsidRPr="00607644">
        <w:tab/>
      </w:r>
      <w:r w:rsidRPr="00607644">
        <w:tab/>
        <w:t>(owners name)</w:t>
      </w: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p>
    <w:p w:rsidR="000757C1" w:rsidRPr="00607644" w:rsidRDefault="000757C1" w:rsidP="005A6476">
      <w:pPr>
        <w:overflowPunct/>
      </w:pPr>
      <w:r w:rsidRPr="00607644">
        <w:tab/>
        <w:t>Job Number:</w:t>
      </w:r>
      <w:r w:rsidRPr="00607644">
        <w:tab/>
        <w:t>~</w:t>
      </w:r>
    </w:p>
    <w:p w:rsidR="000757C1" w:rsidRPr="00607644" w:rsidRDefault="000757C1" w:rsidP="005A6476">
      <w:pPr>
        <w:overflowPunct/>
      </w:pPr>
    </w:p>
    <w:p w:rsidR="000757C1" w:rsidRPr="00607644" w:rsidRDefault="000757C1" w:rsidP="005A6476">
      <w:pPr>
        <w:overflowPunct/>
      </w:pPr>
      <w:r w:rsidRPr="00607644">
        <w:tab/>
        <w:t>Date:</w:t>
      </w:r>
      <w:r w:rsidRPr="00607644">
        <w:tab/>
        <w:t>~</w:t>
      </w:r>
    </w:p>
    <w:p w:rsidR="000757C1" w:rsidRPr="00607644" w:rsidRDefault="000757C1" w:rsidP="005A6476">
      <w:pPr>
        <w:overflowPunct/>
      </w:pPr>
    </w:p>
    <w:p w:rsidR="000757C1" w:rsidRPr="00607644" w:rsidRDefault="000757C1" w:rsidP="005A6476">
      <w:pPr>
        <w:overflowPunct/>
      </w:pPr>
    </w:p>
    <w:p w:rsidR="000757C1" w:rsidRDefault="000757C1" w:rsidP="005A6476">
      <w:pPr>
        <w:overflowPunct/>
      </w:pPr>
    </w:p>
    <w:p w:rsidR="000757C1" w:rsidRDefault="000757C1" w:rsidP="005A6476"/>
    <w:p w:rsidR="000757C1" w:rsidRDefault="000757C1" w:rsidP="000757C1">
      <w:pPr>
        <w:sectPr w:rsidR="000757C1" w:rsidSect="000757C1">
          <w:footerReference w:type="default" r:id="rId7"/>
          <w:pgSz w:w="11906" w:h="16838"/>
          <w:pgMar w:top="1134" w:right="1417" w:bottom="1134" w:left="1417" w:header="567" w:footer="567" w:gutter="0"/>
          <w:cols w:space="708"/>
          <w:docGrid w:linePitch="360"/>
        </w:sectPr>
      </w:pPr>
    </w:p>
    <w:p w:rsidR="000757C1" w:rsidRDefault="000757C1">
      <w:pPr>
        <w:pStyle w:val="Heading1"/>
      </w:pPr>
      <w:bookmarkStart w:id="0" w:name="iS_5211PP_S_1352450_010113_OCT"/>
      <w:bookmarkStart w:id="1" w:name="_GoBack"/>
      <w:bookmarkEnd w:id="1"/>
      <w:r>
        <w:lastRenderedPageBreak/>
        <w:t>5211PP</w:t>
      </w:r>
      <w:r>
        <w:tab/>
        <w:t>POTTER ALUMINIUM INTERNAL PARTITIONS</w:t>
      </w:r>
    </w:p>
    <w:p w:rsidR="000757C1" w:rsidRDefault="000757C1"/>
    <w:p w:rsidR="000757C1" w:rsidRDefault="000757C1">
      <w:pPr>
        <w:pStyle w:val="Heading2"/>
      </w:pPr>
      <w:r>
        <w:t>1.</w:t>
      </w:r>
      <w:r>
        <w:tab/>
        <w:t>GENERAL</w:t>
      </w:r>
    </w:p>
    <w:p w:rsidR="000757C1" w:rsidRDefault="000757C1">
      <w:pPr>
        <w:rPr>
          <w:rStyle w:val="GuidanceNote"/>
        </w:rPr>
      </w:pPr>
      <w:r>
        <w:rPr>
          <w:vanish/>
        </w:rPr>
        <w:tab/>
      </w:r>
      <w:r>
        <w:rPr>
          <w:rStyle w:val="GuidanceNote"/>
        </w:rPr>
        <w:t>If you have pre-customised this work section using the "questions and answers" provided as part of the downloading process, it may be necessary to amend some clauses to suit the final project-specific version.</w:t>
      </w:r>
    </w:p>
    <w:p w:rsidR="000757C1" w:rsidRDefault="000757C1">
      <w:pPr>
        <w:rPr>
          <w:rStyle w:val="GuidanceNote"/>
        </w:rPr>
      </w:pPr>
    </w:p>
    <w:p w:rsidR="000757C1" w:rsidRDefault="000757C1">
      <w:pPr>
        <w:rPr>
          <w:rStyle w:val="GuidanceNote"/>
        </w:rPr>
      </w:pPr>
      <w:r>
        <w:rPr>
          <w:rStyle w:val="GuidanceNote"/>
        </w:rPr>
        <w:tab/>
        <w:t>The section must still be checked and customised to suit the project being specified, by removing any other irrelevant details and adding project-specific details and selections.</w:t>
      </w:r>
    </w:p>
    <w:p w:rsidR="000757C1" w:rsidRDefault="000757C1"/>
    <w:p w:rsidR="000757C1" w:rsidRDefault="000757C1">
      <w:r>
        <w:tab/>
        <w:t xml:space="preserve">This section relates to the supply and installation of </w:t>
      </w:r>
      <w:r>
        <w:rPr>
          <w:b/>
        </w:rPr>
        <w:t>Potter Interior Systems</w:t>
      </w:r>
      <w:r>
        <w:t xml:space="preserve">  aluminium internal partitioning.</w:t>
      </w:r>
    </w:p>
    <w:p w:rsidR="000757C1" w:rsidRDefault="000757C1">
      <w:pPr>
        <w:rPr>
          <w:rStyle w:val="GuidanceNote"/>
        </w:rPr>
      </w:pPr>
      <w:r>
        <w:rPr>
          <w:vanish/>
        </w:rPr>
        <w:tab/>
      </w:r>
      <w:r>
        <w:rPr>
          <w:rStyle w:val="GuidanceNote"/>
        </w:rPr>
        <w:t>Modify or extend the above description to suit the project being specified.</w:t>
      </w:r>
    </w:p>
    <w:p w:rsidR="000757C1" w:rsidRDefault="000757C1"/>
    <w:p w:rsidR="000757C1" w:rsidRDefault="000757C1">
      <w:pPr>
        <w:pStyle w:val="Heading3"/>
      </w:pPr>
      <w:r>
        <w:t>1.1</w:t>
      </w:r>
      <w:r>
        <w:tab/>
        <w:t>RELATED WORK</w:t>
      </w:r>
    </w:p>
    <w:p w:rsidR="000757C1" w:rsidRDefault="000757C1">
      <w:r>
        <w:tab/>
        <w:t>Refer to 5211P POTTER STEEL STUD FRAMING for light steel framing.</w:t>
      </w:r>
    </w:p>
    <w:p w:rsidR="000757C1" w:rsidRDefault="000757C1">
      <w:pPr>
        <w:rPr>
          <w:rStyle w:val="GuidanceNote"/>
        </w:rPr>
      </w:pPr>
      <w:r>
        <w:rPr>
          <w:vanish/>
        </w:rPr>
        <w:tab/>
      </w:r>
      <w:r>
        <w:rPr>
          <w:rStyle w:val="GuidanceNote"/>
        </w:rPr>
        <w:t>Include cross references to other sections where these contain related work, such as: glazing section/s for glass type and thickness, 4721 ACOUSTIC INSULATION for acoustic insulation materials, 5231 INTERIOR DOORS AND WINDOWS for doors.</w:t>
      </w:r>
    </w:p>
    <w:p w:rsidR="000757C1" w:rsidRDefault="000757C1"/>
    <w:p w:rsidR="000757C1" w:rsidRDefault="000757C1">
      <w:pPr>
        <w:pStyle w:val="Heading3"/>
      </w:pPr>
      <w:r>
        <w:t>1.2</w:t>
      </w:r>
      <w:r>
        <w:tab/>
        <w:t>ABBREVIATIONS AND DEFINITIONS</w:t>
      </w:r>
    </w:p>
    <w:p w:rsidR="000757C1" w:rsidRDefault="000757C1">
      <w:r>
        <w:tab/>
        <w:t>The following abbreviations are used throughout this part of the specification:</w:t>
      </w:r>
    </w:p>
    <w:p w:rsidR="000757C1" w:rsidRDefault="000757C1">
      <w:pPr>
        <w:ind w:left="2835" w:hanging="2835"/>
      </w:pPr>
      <w:r>
        <w:tab/>
        <w:t>BMT</w:t>
      </w:r>
      <w:r>
        <w:tab/>
        <w:t>Base Metal Thickness</w:t>
      </w:r>
    </w:p>
    <w:p w:rsidR="000757C1" w:rsidRDefault="000757C1">
      <w:pPr>
        <w:ind w:left="2835" w:hanging="2835"/>
      </w:pPr>
      <w:r>
        <w:tab/>
        <w:t>FRR</w:t>
      </w:r>
      <w:r>
        <w:tab/>
        <w:t>Fire Resistance Rating</w:t>
      </w:r>
    </w:p>
    <w:p w:rsidR="000757C1" w:rsidRDefault="000757C1">
      <w:pPr>
        <w:ind w:left="2835" w:hanging="2835"/>
      </w:pPr>
      <w:r>
        <w:tab/>
        <w:t>STC</w:t>
      </w:r>
      <w:r>
        <w:tab/>
        <w:t>Sound Transmission Class</w:t>
      </w:r>
    </w:p>
    <w:p w:rsidR="000757C1" w:rsidRDefault="000757C1">
      <w:pPr>
        <w:ind w:left="2835" w:hanging="2835"/>
      </w:pPr>
      <w:r>
        <w:tab/>
        <w:t>AWCINZ</w:t>
      </w:r>
      <w:r>
        <w:tab/>
        <w:t>Association of Wall and Ceiling Industries of New Zealand</w:t>
      </w:r>
    </w:p>
    <w:p w:rsidR="000757C1" w:rsidRDefault="000757C1">
      <w:pPr>
        <w:rPr>
          <w:rStyle w:val="GuidanceNote"/>
        </w:rPr>
      </w:pPr>
      <w:r>
        <w:rPr>
          <w:vanish/>
        </w:rPr>
        <w:tab/>
      </w:r>
      <w:r>
        <w:rPr>
          <w:rStyle w:val="GuidanceNote"/>
        </w:rPr>
        <w:t>Refer to general section 1232 INTERPRETATION &amp; DEFINITIONS for abbreviations used throughout the specification.</w:t>
      </w:r>
    </w:p>
    <w:p w:rsidR="000757C1" w:rsidRDefault="000757C1"/>
    <w:p w:rsidR="000757C1" w:rsidRDefault="000757C1">
      <w:r>
        <w:tab/>
      </w:r>
      <w:r>
        <w:rPr>
          <w:b/>
        </w:rPr>
        <w:t>Documents</w:t>
      </w:r>
    </w:p>
    <w:p w:rsidR="000757C1" w:rsidRDefault="000757C1"/>
    <w:p w:rsidR="000757C1" w:rsidRDefault="000757C1">
      <w:pPr>
        <w:pStyle w:val="Heading3"/>
      </w:pPr>
      <w:r>
        <w:t>1.3</w:t>
      </w:r>
      <w:r>
        <w:tab/>
        <w:t>DOCUMENTS</w:t>
      </w:r>
    </w:p>
    <w:p w:rsidR="000757C1" w:rsidRDefault="000757C1">
      <w:r>
        <w:tab/>
        <w:t>Refer to the general section 1233 REFERENCED DOCUMENTS.  The following documents are specifically referred to in this section:</w:t>
      </w:r>
    </w:p>
    <w:p w:rsidR="000757C1" w:rsidRDefault="000757C1">
      <w:pPr>
        <w:ind w:left="2835" w:hanging="2835"/>
      </w:pPr>
      <w:r>
        <w:tab/>
      </w:r>
      <w:hyperlink r:id="rId8" w:history="1">
        <w:r>
          <w:rPr>
            <w:rStyle w:val="Hyperlink"/>
          </w:rPr>
          <w:t>AS/NZS 1170.1</w:t>
        </w:r>
      </w:hyperlink>
      <w:r>
        <w:tab/>
        <w:t>Structural design actions - Permanent, imposed and other actions</w:t>
      </w:r>
    </w:p>
    <w:p w:rsidR="000757C1" w:rsidRDefault="000757C1">
      <w:pPr>
        <w:ind w:left="2835" w:hanging="2835"/>
      </w:pPr>
      <w:r>
        <w:tab/>
      </w:r>
      <w:hyperlink r:id="rId9" w:history="1">
        <w:r>
          <w:rPr>
            <w:rStyle w:val="Hyperlink"/>
          </w:rPr>
          <w:t>NZS 1170.5</w:t>
        </w:r>
      </w:hyperlink>
      <w:r>
        <w:tab/>
        <w:t>Structural design actions - Earthquake actions - New Zealand</w:t>
      </w:r>
    </w:p>
    <w:p w:rsidR="000757C1" w:rsidRDefault="000757C1">
      <w:pPr>
        <w:ind w:left="2835" w:hanging="2835"/>
      </w:pPr>
      <w:r>
        <w:tab/>
      </w:r>
      <w:hyperlink r:id="rId10" w:history="1">
        <w:r>
          <w:rPr>
            <w:rStyle w:val="Hyperlink"/>
          </w:rPr>
          <w:t>AS/NZS 1866</w:t>
        </w:r>
      </w:hyperlink>
      <w:r>
        <w:tab/>
        <w:t>Aluminium and aluminium alloys - Extruded rod, bar, solid and hollow</w:t>
      </w:r>
    </w:p>
    <w:p w:rsidR="000757C1" w:rsidRDefault="000757C1">
      <w:pPr>
        <w:ind w:left="2835" w:hanging="2835"/>
      </w:pPr>
      <w:r>
        <w:tab/>
      </w:r>
      <w:hyperlink r:id="rId11" w:history="1">
        <w:r>
          <w:rPr>
            <w:rStyle w:val="Hyperlink"/>
          </w:rPr>
          <w:t>AS/NZS 2588</w:t>
        </w:r>
      </w:hyperlink>
      <w:r>
        <w:tab/>
        <w:t>Gypsum plasterboard</w:t>
      </w:r>
    </w:p>
    <w:p w:rsidR="000757C1" w:rsidRDefault="000757C1">
      <w:pPr>
        <w:ind w:left="2835" w:hanging="2835"/>
      </w:pPr>
      <w:r>
        <w:tab/>
      </w:r>
      <w:hyperlink r:id="rId12" w:history="1">
        <w:r>
          <w:rPr>
            <w:rStyle w:val="Hyperlink"/>
          </w:rPr>
          <w:t>AS/NZS 2589</w:t>
        </w:r>
      </w:hyperlink>
      <w:r>
        <w:tab/>
        <w:t>Gypsum linings - Application and finishing</w:t>
      </w:r>
    </w:p>
    <w:p w:rsidR="000757C1" w:rsidRDefault="000757C1">
      <w:pPr>
        <w:ind w:left="2835" w:hanging="2835"/>
      </w:pPr>
      <w:r>
        <w:tab/>
      </w:r>
      <w:hyperlink r:id="rId13" w:history="1">
        <w:r>
          <w:rPr>
            <w:rStyle w:val="Hyperlink"/>
          </w:rPr>
          <w:t>NZS 3404</w:t>
        </w:r>
      </w:hyperlink>
      <w:r>
        <w:t>.1:1997</w:t>
      </w:r>
      <w:r>
        <w:tab/>
        <w:t>Steel Structures Standard</w:t>
      </w:r>
    </w:p>
    <w:p w:rsidR="000757C1" w:rsidRDefault="000757C1">
      <w:pPr>
        <w:ind w:left="2835" w:hanging="2835"/>
      </w:pPr>
      <w:r>
        <w:tab/>
      </w:r>
      <w:hyperlink r:id="rId14" w:history="1">
        <w:r>
          <w:rPr>
            <w:rStyle w:val="Hyperlink"/>
          </w:rPr>
          <w:t>NZS 4219</w:t>
        </w:r>
      </w:hyperlink>
      <w:r>
        <w:tab/>
        <w:t>Seismic performance of engineering systems in buildings</w:t>
      </w:r>
    </w:p>
    <w:p w:rsidR="000757C1" w:rsidRDefault="000757C1">
      <w:pPr>
        <w:ind w:left="2835" w:hanging="2835"/>
      </w:pPr>
      <w:r>
        <w:tab/>
      </w:r>
      <w:hyperlink r:id="rId15" w:history="1">
        <w:r>
          <w:rPr>
            <w:rStyle w:val="Hyperlink"/>
          </w:rPr>
          <w:t>NZS 4223.1</w:t>
        </w:r>
      </w:hyperlink>
      <w:r>
        <w:tab/>
        <w:t>Glazing in buildings - Glass selection and glazing</w:t>
      </w:r>
    </w:p>
    <w:p w:rsidR="000757C1" w:rsidRDefault="000757C1">
      <w:pPr>
        <w:ind w:left="2835" w:hanging="2835"/>
      </w:pPr>
      <w:r>
        <w:tab/>
      </w:r>
      <w:hyperlink r:id="rId16" w:history="1">
        <w:r>
          <w:rPr>
            <w:rStyle w:val="Hyperlink"/>
          </w:rPr>
          <w:t>AS/NZS 4600</w:t>
        </w:r>
      </w:hyperlink>
      <w:r>
        <w:tab/>
        <w:t>Cold-formed steel structures</w:t>
      </w:r>
    </w:p>
    <w:p w:rsidR="000757C1" w:rsidRDefault="000757C1">
      <w:pPr>
        <w:ind w:left="2835" w:hanging="2835"/>
      </w:pPr>
      <w:r>
        <w:tab/>
        <w:t>ISO 140</w:t>
      </w:r>
      <w:r>
        <w:tab/>
        <w:t>Acoustics - Measurement of sound insulation in building and of building elements - Part 4: Field measurements of airborne sound insulation between rooms</w:t>
      </w:r>
    </w:p>
    <w:p w:rsidR="000757C1" w:rsidRDefault="000757C1">
      <w:pPr>
        <w:ind w:left="2835" w:hanging="2835"/>
      </w:pPr>
      <w:r>
        <w:tab/>
      </w:r>
      <w:hyperlink r:id="rId17" w:history="1">
        <w:r>
          <w:rPr>
            <w:rStyle w:val="Hyperlink"/>
          </w:rPr>
          <w:t>ISO 9001</w:t>
        </w:r>
      </w:hyperlink>
      <w:r>
        <w:t>:2000</w:t>
      </w:r>
      <w:r>
        <w:tab/>
        <w:t>Quality management systems - requirements</w:t>
      </w:r>
    </w:p>
    <w:p w:rsidR="000757C1" w:rsidRDefault="000757C1">
      <w:pPr>
        <w:rPr>
          <w:rStyle w:val="GuidanceNote"/>
        </w:rPr>
      </w:pPr>
    </w:p>
    <w:p w:rsidR="000757C1" w:rsidRDefault="000757C1">
      <w:pPr>
        <w:rPr>
          <w:rStyle w:val="GuidanceNote"/>
        </w:rPr>
      </w:pPr>
      <w:r>
        <w:rPr>
          <w:rStyle w:val="GuidanceNote"/>
        </w:rPr>
        <w:tab/>
        <w:t>Delete from the DOCUMENTS clause any document not cited.  List any additional cited documents.</w:t>
      </w:r>
    </w:p>
    <w:p w:rsidR="000757C1" w:rsidRDefault="000757C1">
      <w:pPr>
        <w:rPr>
          <w:rStyle w:val="GuidanceNote"/>
        </w:rPr>
      </w:pPr>
      <w:r>
        <w:rPr>
          <w:rStyle w:val="GuidanceNote"/>
        </w:rPr>
        <w:tab/>
        <w:t>The following are related documents and if referred to in the work section need to be added to the list of DOCUMENTS.</w:t>
      </w:r>
    </w:p>
    <w:p w:rsidR="000757C1" w:rsidRDefault="000757C1">
      <w:pPr>
        <w:ind w:left="2835" w:hanging="2835"/>
        <w:rPr>
          <w:rStyle w:val="GuidanceNote"/>
        </w:rPr>
      </w:pPr>
      <w:r>
        <w:rPr>
          <w:rStyle w:val="GuidanceNote"/>
        </w:rPr>
        <w:tab/>
      </w:r>
      <w:hyperlink r:id="rId18" w:history="1">
        <w:r>
          <w:rPr>
            <w:rStyle w:val="GuidanceNote"/>
          </w:rPr>
          <w:t>NZBC C</w:t>
        </w:r>
      </w:hyperlink>
      <w:r>
        <w:rPr>
          <w:rStyle w:val="GuidanceNote"/>
        </w:rPr>
        <w:t>/AS1-AS7</w:t>
      </w:r>
      <w:r>
        <w:rPr>
          <w:rStyle w:val="GuidanceNote"/>
        </w:rPr>
        <w:tab/>
        <w:t>Protection from Fire</w:t>
      </w:r>
    </w:p>
    <w:p w:rsidR="000757C1" w:rsidRDefault="000757C1">
      <w:pPr>
        <w:ind w:left="2835" w:hanging="2835"/>
        <w:rPr>
          <w:rStyle w:val="GuidanceNote"/>
        </w:rPr>
      </w:pPr>
      <w:r>
        <w:rPr>
          <w:rStyle w:val="GuidanceNote"/>
        </w:rPr>
        <w:tab/>
      </w:r>
      <w:hyperlink r:id="rId19" w:history="1">
        <w:r>
          <w:rPr>
            <w:rStyle w:val="GuidanceNote"/>
          </w:rPr>
          <w:t>NZS 1170.5</w:t>
        </w:r>
      </w:hyperlink>
      <w:r>
        <w:rPr>
          <w:rStyle w:val="GuidanceNote"/>
        </w:rPr>
        <w:tab/>
        <w:t>Structural design actions - Earthquake actions - New Zealand</w:t>
      </w:r>
    </w:p>
    <w:p w:rsidR="000757C1" w:rsidRDefault="000757C1">
      <w:pPr>
        <w:ind w:left="2835" w:hanging="2835"/>
        <w:rPr>
          <w:rStyle w:val="GuidanceNote"/>
        </w:rPr>
      </w:pPr>
      <w:r>
        <w:rPr>
          <w:rStyle w:val="GuidanceNote"/>
        </w:rPr>
        <w:tab/>
        <w:t>BRANZ BU 337</w:t>
      </w:r>
      <w:r>
        <w:rPr>
          <w:rStyle w:val="GuidanceNote"/>
        </w:rPr>
        <w:tab/>
        <w:t>Protecting window glass from damage</w:t>
      </w:r>
    </w:p>
    <w:p w:rsidR="000757C1" w:rsidRDefault="000757C1">
      <w:pPr>
        <w:ind w:left="2835" w:hanging="2835"/>
        <w:rPr>
          <w:rStyle w:val="GuidanceNote"/>
        </w:rPr>
      </w:pPr>
      <w:r>
        <w:rPr>
          <w:rStyle w:val="GuidanceNote"/>
        </w:rPr>
        <w:tab/>
        <w:t>BRANZ BU 393</w:t>
      </w:r>
      <w:r>
        <w:rPr>
          <w:rStyle w:val="GuidanceNote"/>
        </w:rPr>
        <w:tab/>
        <w:t>Power actuated and mechanically powered fastening tools</w:t>
      </w:r>
    </w:p>
    <w:p w:rsidR="000757C1" w:rsidRDefault="000757C1">
      <w:pPr>
        <w:ind w:left="2835" w:hanging="2835"/>
        <w:rPr>
          <w:rStyle w:val="GuidanceNote"/>
        </w:rPr>
      </w:pPr>
      <w:r>
        <w:rPr>
          <w:rStyle w:val="GuidanceNote"/>
        </w:rPr>
        <w:tab/>
        <w:t>BRANZ BU 426</w:t>
      </w:r>
      <w:r>
        <w:rPr>
          <w:rStyle w:val="GuidanceNote"/>
        </w:rPr>
        <w:tab/>
        <w:t>Achieving acoustic separation</w:t>
      </w:r>
    </w:p>
    <w:p w:rsidR="000757C1" w:rsidRDefault="000757C1">
      <w:pPr>
        <w:ind w:left="2835" w:hanging="2835"/>
        <w:rPr>
          <w:rStyle w:val="GuidanceNote"/>
        </w:rPr>
      </w:pPr>
      <w:r>
        <w:rPr>
          <w:rStyle w:val="GuidanceNote"/>
        </w:rPr>
        <w:tab/>
        <w:t>BRANZ BU 519</w:t>
      </w:r>
      <w:r>
        <w:rPr>
          <w:rStyle w:val="GuidanceNote"/>
        </w:rPr>
        <w:tab/>
        <w:t>Fasteners selection</w:t>
      </w:r>
    </w:p>
    <w:p w:rsidR="000757C1" w:rsidRDefault="000757C1"/>
    <w:p w:rsidR="000757C1" w:rsidRDefault="000757C1">
      <w:pPr>
        <w:pStyle w:val="Heading3"/>
      </w:pPr>
      <w:r>
        <w:t>1.4</w:t>
      </w:r>
      <w:r>
        <w:tab/>
        <w:t>MANUFACTURER'S DOCUMENTS</w:t>
      </w:r>
    </w:p>
    <w:p w:rsidR="000757C1" w:rsidRDefault="000757C1">
      <w:r>
        <w:tab/>
        <w:t>Manufacturer's and supplier's documents relating to work in this section are:</w:t>
      </w:r>
    </w:p>
    <w:p w:rsidR="000757C1" w:rsidRDefault="000757C1">
      <w:r>
        <w:tab/>
        <w:t>Potter Interior Systems aluminium partitions specifiers manual</w:t>
      </w:r>
    </w:p>
    <w:p w:rsidR="000757C1" w:rsidRDefault="000757C1">
      <w:r>
        <w:tab/>
        <w:t>Standard specification for Potter aluminium systems</w:t>
      </w:r>
    </w:p>
    <w:p w:rsidR="000757C1" w:rsidRDefault="000757C1">
      <w:r>
        <w:tab/>
        <w:t>USG Steel stud and track system</w:t>
      </w:r>
    </w:p>
    <w:p w:rsidR="000757C1" w:rsidRDefault="000757C1">
      <w:r>
        <w:tab/>
        <w:t>Copies of the above literature are available at Potter Interior Systems:</w:t>
      </w:r>
    </w:p>
    <w:p w:rsidR="000757C1" w:rsidRDefault="000757C1">
      <w:pPr>
        <w:ind w:left="2835" w:hanging="2835"/>
      </w:pPr>
      <w:r>
        <w:tab/>
        <w:t>Web:</w:t>
      </w:r>
      <w:r>
        <w:tab/>
      </w:r>
      <w:hyperlink r:id="rId20" w:history="1">
        <w:r>
          <w:rPr>
            <w:rStyle w:val="Hyperlink"/>
          </w:rPr>
          <w:t>www.potters.co.nz</w:t>
        </w:r>
      </w:hyperlink>
    </w:p>
    <w:p w:rsidR="000757C1" w:rsidRDefault="000757C1">
      <w:pPr>
        <w:ind w:left="2835" w:hanging="2835"/>
      </w:pPr>
      <w:r>
        <w:lastRenderedPageBreak/>
        <w:tab/>
        <w:t>Email:</w:t>
      </w:r>
      <w:r>
        <w:tab/>
        <w:t>info@potters.co.nz</w:t>
      </w:r>
    </w:p>
    <w:p w:rsidR="000757C1" w:rsidRDefault="000757C1">
      <w:pPr>
        <w:ind w:left="2835" w:hanging="2835"/>
      </w:pPr>
      <w:r>
        <w:tab/>
        <w:t>Telephone:</w:t>
      </w:r>
      <w:r>
        <w:tab/>
        <w:t>0800 POTTER (0800 768 837)</w:t>
      </w:r>
    </w:p>
    <w:p w:rsidR="000757C1" w:rsidRDefault="000757C1">
      <w:pPr>
        <w:ind w:left="2835" w:hanging="2835"/>
      </w:pPr>
      <w:r>
        <w:tab/>
        <w:t>Facsimile:</w:t>
      </w:r>
      <w:r>
        <w:tab/>
        <w:t>09 579 5661</w:t>
      </w:r>
    </w:p>
    <w:p w:rsidR="000757C1" w:rsidRDefault="000757C1">
      <w:pPr>
        <w:rPr>
          <w:rStyle w:val="GuidanceNote"/>
        </w:rPr>
      </w:pPr>
      <w:r>
        <w:rPr>
          <w:vanish/>
        </w:rPr>
        <w:tab/>
      </w:r>
      <w:r>
        <w:rPr>
          <w:rStyle w:val="GuidanceNote"/>
        </w:rPr>
        <w:t>It is important to ensure that all personnel on site have access to accurate, up to date technical information on the many products, materials and equipment used on a project.  In most cases individual products are not used in isolation but form part of a building process.  Also a particular manufacturer's and/or supplier's requirements for handling, storage, preparation, installation, finishing and protection of their product can vary from what might be considered the norm.  Access to technical information can help overcome this potential problem.</w:t>
      </w:r>
    </w:p>
    <w:p w:rsidR="000757C1" w:rsidRDefault="000757C1"/>
    <w:p w:rsidR="000757C1" w:rsidRDefault="000757C1">
      <w:r>
        <w:tab/>
      </w:r>
      <w:r>
        <w:rPr>
          <w:b/>
        </w:rPr>
        <w:t>Requirements</w:t>
      </w:r>
    </w:p>
    <w:p w:rsidR="000757C1" w:rsidRDefault="000757C1"/>
    <w:p w:rsidR="000757C1" w:rsidRDefault="000757C1">
      <w:pPr>
        <w:pStyle w:val="Heading3"/>
      </w:pPr>
      <w:r>
        <w:t>1.5</w:t>
      </w:r>
      <w:r>
        <w:tab/>
        <w:t>NO SUBSTITUTIONS</w:t>
      </w:r>
    </w:p>
    <w:p w:rsidR="000757C1" w:rsidRDefault="000757C1">
      <w:r>
        <w:tab/>
        <w:t>Substitutions are not permitted to any specified system, or associated components and products.</w:t>
      </w:r>
    </w:p>
    <w:p w:rsidR="000757C1" w:rsidRDefault="000757C1"/>
    <w:p w:rsidR="000757C1" w:rsidRDefault="000757C1">
      <w:pPr>
        <w:pStyle w:val="Heading3"/>
      </w:pPr>
      <w:r>
        <w:t>1.6</w:t>
      </w:r>
      <w:r>
        <w:tab/>
        <w:t>QUALIFICATIONS</w:t>
      </w:r>
    </w:p>
    <w:p w:rsidR="000757C1" w:rsidRDefault="000757C1">
      <w:r>
        <w:tab/>
        <w:t>Work to be carried out by tradespeople experienced, competent and familiar with the materials and techniques specified.</w:t>
      </w:r>
    </w:p>
    <w:p w:rsidR="000757C1" w:rsidRDefault="000757C1"/>
    <w:p w:rsidR="000757C1" w:rsidRDefault="000757C1">
      <w:pPr>
        <w:pStyle w:val="Heading3"/>
      </w:pPr>
      <w:r>
        <w:t>1.7</w:t>
      </w:r>
      <w:r>
        <w:tab/>
        <w:t>ACCEPTABLE INSTALLERS</w:t>
      </w:r>
    </w:p>
    <w:p w:rsidR="000757C1" w:rsidRDefault="000757C1">
      <w:r>
        <w:tab/>
        <w:t>Use only accredited workers/installers skilled and experienced in the building system specified.  Provide evidence of experience, listing completed projects of similar size and complexity.</w:t>
      </w:r>
    </w:p>
    <w:p w:rsidR="000757C1" w:rsidRDefault="000757C1">
      <w:pPr>
        <w:rPr>
          <w:rStyle w:val="GuidanceNote"/>
        </w:rPr>
      </w:pPr>
      <w:r>
        <w:rPr>
          <w:vanish/>
        </w:rPr>
        <w:tab/>
      </w:r>
      <w:r>
        <w:rPr>
          <w:rStyle w:val="GuidanceNote"/>
        </w:rPr>
        <w:t>Delete or expand this clause as appropriate to this project.</w:t>
      </w:r>
    </w:p>
    <w:p w:rsidR="000757C1" w:rsidRDefault="000757C1"/>
    <w:p w:rsidR="000757C1" w:rsidRDefault="000757C1">
      <w:pPr>
        <w:pStyle w:val="Heading3"/>
      </w:pPr>
      <w:r>
        <w:t>1.8</w:t>
      </w:r>
      <w:r>
        <w:tab/>
        <w:t>SHOP DRAWINGS</w:t>
      </w:r>
    </w:p>
    <w:p w:rsidR="000757C1" w:rsidRDefault="000757C1">
      <w:r>
        <w:tab/>
        <w:t>Provide shop drawings for review.  Shop drawings to show, but not be limited to:</w:t>
      </w:r>
    </w:p>
    <w:p w:rsidR="000757C1" w:rsidRDefault="000757C1">
      <w:pPr>
        <w:ind w:left="1276" w:hanging="1276"/>
      </w:pPr>
      <w:r>
        <w:tab/>
        <w:t>-</w:t>
      </w:r>
      <w:r>
        <w:tab/>
        <w:t>Plans of each floor showing all essential elements and dimensions.</w:t>
      </w:r>
    </w:p>
    <w:p w:rsidR="000757C1" w:rsidRDefault="000757C1">
      <w:pPr>
        <w:ind w:left="1276" w:hanging="1276"/>
      </w:pPr>
      <w:r>
        <w:tab/>
        <w:t>-</w:t>
      </w:r>
      <w:r>
        <w:tab/>
        <w:t>Elevations of all partitions indicating type, individual materials and finishes.</w:t>
      </w:r>
    </w:p>
    <w:p w:rsidR="000757C1" w:rsidRDefault="000757C1">
      <w:pPr>
        <w:ind w:left="1276" w:hanging="1276"/>
      </w:pPr>
      <w:r>
        <w:tab/>
        <w:t>-</w:t>
      </w:r>
      <w:r>
        <w:tab/>
        <w:t>Details of all junctions within the partitioning system and between the partitions and surrounding elements.</w:t>
      </w:r>
    </w:p>
    <w:p w:rsidR="000757C1" w:rsidRDefault="000757C1">
      <w:pPr>
        <w:ind w:left="1276" w:hanging="1276"/>
      </w:pPr>
      <w:r>
        <w:tab/>
        <w:t>-</w:t>
      </w:r>
      <w:r>
        <w:tab/>
        <w:t>Details of all fixing methods and systems.</w:t>
      </w:r>
    </w:p>
    <w:p w:rsidR="000757C1" w:rsidRDefault="000757C1">
      <w:pPr>
        <w:ind w:left="1276" w:hanging="1276"/>
      </w:pPr>
      <w:r>
        <w:tab/>
        <w:t>-</w:t>
      </w:r>
      <w:r>
        <w:tab/>
        <w:t>Confirmation of all required fire and acoustic ratings, including associated baffles to ceiling/floor spaces.</w:t>
      </w:r>
    </w:p>
    <w:p w:rsidR="000757C1" w:rsidRDefault="000757C1">
      <w:pPr>
        <w:ind w:left="1276" w:hanging="1276"/>
      </w:pPr>
      <w:r>
        <w:tab/>
        <w:t>-</w:t>
      </w:r>
      <w:r>
        <w:tab/>
        <w:t>All associated services.</w:t>
      </w:r>
    </w:p>
    <w:p w:rsidR="000757C1" w:rsidRDefault="000757C1">
      <w:pPr>
        <w:ind w:left="1276" w:hanging="1276"/>
      </w:pPr>
      <w:r>
        <w:tab/>
        <w:t>-</w:t>
      </w:r>
      <w:r>
        <w:tab/>
        <w:t>All hardware and accessories.</w:t>
      </w:r>
    </w:p>
    <w:p w:rsidR="000757C1" w:rsidRDefault="000757C1"/>
    <w:p w:rsidR="000757C1" w:rsidRDefault="000757C1">
      <w:r>
        <w:tab/>
        <w:t>Refer to the general section 1235 SHOP DRAWINGS for the requirements for submission and review and the provision of final shop drawings.</w:t>
      </w:r>
    </w:p>
    <w:p w:rsidR="000757C1" w:rsidRDefault="000757C1">
      <w:pPr>
        <w:rPr>
          <w:rStyle w:val="GuidanceNote"/>
        </w:rPr>
      </w:pPr>
      <w:r>
        <w:rPr>
          <w:vanish/>
        </w:rPr>
        <w:tab/>
      </w:r>
      <w:r>
        <w:rPr>
          <w:rStyle w:val="GuidanceNote"/>
        </w:rPr>
        <w:t>Delete this clause when shop drawings are not required.</w:t>
      </w:r>
    </w:p>
    <w:p w:rsidR="000757C1" w:rsidRDefault="000757C1"/>
    <w:p w:rsidR="000757C1" w:rsidRDefault="000757C1">
      <w:pPr>
        <w:pStyle w:val="Heading3"/>
      </w:pPr>
      <w:r>
        <w:t>1.9</w:t>
      </w:r>
      <w:r>
        <w:tab/>
        <w:t>SAMPLE SECTION</w:t>
      </w:r>
    </w:p>
    <w:p w:rsidR="000757C1" w:rsidRDefault="000757C1">
      <w:r>
        <w:tab/>
        <w:t>Erect a sample section of the partitioning system.  Subject to confirmation in writing, the sample section may form part of the completed installation.</w:t>
      </w:r>
    </w:p>
    <w:p w:rsidR="000757C1" w:rsidRDefault="000757C1">
      <w:pPr>
        <w:rPr>
          <w:rStyle w:val="GuidanceNote"/>
        </w:rPr>
      </w:pPr>
      <w:r>
        <w:rPr>
          <w:vanish/>
        </w:rPr>
        <w:tab/>
      </w:r>
      <w:r>
        <w:rPr>
          <w:rStyle w:val="GuidanceNote"/>
        </w:rPr>
        <w:t>Delete this clause when a sample is not required.  Amend or expand this clause as appropriate to the project, including requirements for incorporating other elements.</w:t>
      </w:r>
    </w:p>
    <w:p w:rsidR="000757C1" w:rsidRDefault="000757C1"/>
    <w:p w:rsidR="000757C1" w:rsidRDefault="000757C1">
      <w:r>
        <w:tab/>
      </w:r>
      <w:r>
        <w:rPr>
          <w:b/>
        </w:rPr>
        <w:t>Performance</w:t>
      </w:r>
    </w:p>
    <w:p w:rsidR="000757C1" w:rsidRDefault="000757C1"/>
    <w:p w:rsidR="000757C1" w:rsidRDefault="000757C1">
      <w:pPr>
        <w:pStyle w:val="Heading3"/>
      </w:pPr>
      <w:r>
        <w:t>1.10</w:t>
      </w:r>
      <w:r>
        <w:tab/>
        <w:t>LOADING CODE REQUIREMENT</w:t>
      </w:r>
    </w:p>
    <w:p w:rsidR="000757C1" w:rsidRDefault="000757C1">
      <w:r>
        <w:tab/>
        <w:t xml:space="preserve">To </w:t>
      </w:r>
      <w:hyperlink r:id="rId21" w:history="1">
        <w:r>
          <w:rPr>
            <w:rStyle w:val="Hyperlink"/>
          </w:rPr>
          <w:t>AS/NZS 1170.1</w:t>
        </w:r>
      </w:hyperlink>
      <w:r>
        <w:t xml:space="preserve">, </w:t>
      </w:r>
      <w:hyperlink r:id="rId22" w:history="1">
        <w:r>
          <w:rPr>
            <w:rStyle w:val="Hyperlink"/>
          </w:rPr>
          <w:t>NZS 1170.5</w:t>
        </w:r>
      </w:hyperlink>
      <w:r>
        <w:t xml:space="preserve">, </w:t>
      </w:r>
      <w:hyperlink r:id="rId23" w:history="1">
        <w:r>
          <w:rPr>
            <w:rStyle w:val="Hyperlink"/>
          </w:rPr>
          <w:t>AS/NZS 4600</w:t>
        </w:r>
      </w:hyperlink>
      <w:r>
        <w:t xml:space="preserve">, </w:t>
      </w:r>
      <w:hyperlink r:id="rId24" w:history="1">
        <w:r>
          <w:rPr>
            <w:rStyle w:val="Hyperlink"/>
          </w:rPr>
          <w:t>NZS 4219</w:t>
        </w:r>
      </w:hyperlink>
      <w:r>
        <w:t xml:space="preserve">, </w:t>
      </w:r>
      <w:hyperlink r:id="rId25" w:history="1">
        <w:r>
          <w:rPr>
            <w:rStyle w:val="Hyperlink"/>
          </w:rPr>
          <w:t>NZS 3404</w:t>
        </w:r>
      </w:hyperlink>
      <w:r>
        <w:t>.1.</w:t>
      </w:r>
    </w:p>
    <w:p w:rsidR="000757C1" w:rsidRDefault="000757C1">
      <w:pPr>
        <w:rPr>
          <w:rStyle w:val="GuidanceNote"/>
        </w:rPr>
      </w:pPr>
      <w:r>
        <w:rPr>
          <w:vanish/>
        </w:rPr>
        <w:tab/>
      </w:r>
      <w:r>
        <w:rPr>
          <w:rStyle w:val="GuidanceNote"/>
        </w:rPr>
        <w:t>Refer to manufacturer for advice.</w:t>
      </w:r>
    </w:p>
    <w:p w:rsidR="000757C1" w:rsidRDefault="000757C1"/>
    <w:p w:rsidR="000757C1" w:rsidRDefault="000757C1">
      <w:pPr>
        <w:pStyle w:val="Heading3"/>
      </w:pPr>
      <w:r>
        <w:t>1.11</w:t>
      </w:r>
      <w:r>
        <w:tab/>
        <w:t>LOAD-CARRYING MEMBERS</w:t>
      </w:r>
    </w:p>
    <w:p w:rsidR="000757C1" w:rsidRDefault="000757C1">
      <w:r>
        <w:tab/>
        <w:t xml:space="preserve">Select sections that will satisfy the transverse, dead and live load requirements by complying with the manufacturer's design data.  To </w:t>
      </w:r>
      <w:hyperlink r:id="rId26" w:history="1">
        <w:r>
          <w:rPr>
            <w:rStyle w:val="Hyperlink"/>
          </w:rPr>
          <w:t>AS/NZS 1170.1</w:t>
        </w:r>
      </w:hyperlink>
      <w:r>
        <w:t>.</w:t>
      </w:r>
    </w:p>
    <w:p w:rsidR="000757C1" w:rsidRDefault="000757C1"/>
    <w:p w:rsidR="000757C1" w:rsidRDefault="000757C1">
      <w:pPr>
        <w:pStyle w:val="Heading3"/>
      </w:pPr>
      <w:r>
        <w:t>1.12</w:t>
      </w:r>
      <w:r>
        <w:tab/>
        <w:t>FIRE RATING REQUIREMENT</w:t>
      </w:r>
    </w:p>
    <w:p w:rsidR="000757C1" w:rsidRDefault="000757C1">
      <w:r>
        <w:tab/>
        <w:t>Refer to appropriate lining board manufacturer's technical literature for detailed instructions on installation of fire-rated drywall systems.</w:t>
      </w:r>
    </w:p>
    <w:p w:rsidR="000757C1" w:rsidRDefault="000757C1"/>
    <w:p w:rsidR="000757C1" w:rsidRDefault="000757C1">
      <w:pPr>
        <w:pStyle w:val="Heading3"/>
      </w:pPr>
      <w:r>
        <w:lastRenderedPageBreak/>
        <w:t>1.13</w:t>
      </w:r>
      <w:r>
        <w:tab/>
        <w:t>ACOUSTIC REQUIREMENT</w:t>
      </w:r>
    </w:p>
    <w:p w:rsidR="000757C1" w:rsidRDefault="000757C1">
      <w:r>
        <w:tab/>
        <w:t>To ISO 140.  Include all openings and penetrations and ensure absence of adjoining leak paths.  Refer to appropriate lining board manufacturer's technical literature for detailed instructions on installation of acoustic drywall systems.</w:t>
      </w:r>
    </w:p>
    <w:p w:rsidR="000757C1" w:rsidRDefault="000757C1"/>
    <w:p w:rsidR="000757C1" w:rsidRDefault="000757C1">
      <w:pPr>
        <w:pStyle w:val="Heading3"/>
      </w:pPr>
      <w:r>
        <w:t>1.14</w:t>
      </w:r>
      <w:r>
        <w:tab/>
        <w:t>CERTIFICATION</w:t>
      </w:r>
    </w:p>
    <w:p w:rsidR="000757C1" w:rsidRDefault="000757C1">
      <w:r>
        <w:tab/>
        <w:t>Provide certificates and other evidence that the system complies with the standards of performance specified.</w:t>
      </w:r>
    </w:p>
    <w:p w:rsidR="000757C1" w:rsidRDefault="000757C1">
      <w:pPr>
        <w:rPr>
          <w:rStyle w:val="GuidanceNote"/>
        </w:rPr>
      </w:pPr>
      <w:r>
        <w:rPr>
          <w:vanish/>
        </w:rPr>
        <w:tab/>
      </w:r>
      <w:r>
        <w:rPr>
          <w:rStyle w:val="GuidanceNote"/>
        </w:rPr>
        <w:t>Specify for standard requirements unless there are particular design needs.  Most systems are available in 30, 60 and 120 minute fire resistance ratings and 30 through to 68dB sound transmission class ratings.</w:t>
      </w:r>
    </w:p>
    <w:p w:rsidR="000757C1" w:rsidRDefault="000757C1"/>
    <w:p w:rsidR="000757C1" w:rsidRDefault="000757C1">
      <w:pPr>
        <w:pStyle w:val="Heading2"/>
      </w:pPr>
      <w:r>
        <w:t>2.</w:t>
      </w:r>
      <w:r>
        <w:tab/>
        <w:t>PRODUCTS</w:t>
      </w:r>
    </w:p>
    <w:p w:rsidR="000757C1" w:rsidRDefault="000757C1"/>
    <w:p w:rsidR="000757C1" w:rsidRDefault="000757C1">
      <w:r>
        <w:tab/>
      </w:r>
      <w:r>
        <w:rPr>
          <w:b/>
        </w:rPr>
        <w:t>Materials</w:t>
      </w:r>
    </w:p>
    <w:p w:rsidR="000757C1" w:rsidRDefault="000757C1"/>
    <w:p w:rsidR="000757C1" w:rsidRDefault="000757C1">
      <w:pPr>
        <w:pStyle w:val="Heading3"/>
      </w:pPr>
      <w:r>
        <w:t>2.1</w:t>
      </w:r>
      <w:r>
        <w:tab/>
        <w:t>ALUMINIUM FRAMED PARTITIONS</w:t>
      </w:r>
    </w:p>
    <w:p w:rsidR="000757C1" w:rsidRDefault="000757C1">
      <w:r>
        <w:tab/>
        <w:t xml:space="preserve">Alloy designation to comply with </w:t>
      </w:r>
      <w:hyperlink r:id="rId27" w:history="1">
        <w:r>
          <w:rPr>
            <w:rStyle w:val="Hyperlink"/>
          </w:rPr>
          <w:t>AS/NZS 1866</w:t>
        </w:r>
      </w:hyperlink>
      <w:r>
        <w:t>. Aluminium sections branded and extruded for anodising or powder coating. Door sections complete with PVC or vinyl inserts. Glazing frames complete with glazing gaskets.  Refer to SELECTIONS.</w:t>
      </w:r>
    </w:p>
    <w:p w:rsidR="000757C1" w:rsidRDefault="000757C1"/>
    <w:p w:rsidR="000757C1" w:rsidRDefault="000757C1">
      <w:pPr>
        <w:pStyle w:val="Heading3"/>
      </w:pPr>
      <w:r>
        <w:t>2.2</w:t>
      </w:r>
      <w:r>
        <w:tab/>
        <w:t>STEEL FRAMING</w:t>
      </w:r>
    </w:p>
    <w:p w:rsidR="000757C1" w:rsidRDefault="000757C1">
      <w:r>
        <w:tab/>
        <w:t xml:space="preserve">Manufactured in New Zealand to </w:t>
      </w:r>
      <w:hyperlink r:id="rId28" w:history="1">
        <w:r>
          <w:rPr>
            <w:rStyle w:val="Hyperlink"/>
          </w:rPr>
          <w:t>ISO 9001</w:t>
        </w:r>
      </w:hyperlink>
      <w:r>
        <w:t>:2000 by USG Interiors Pacific Ltd.</w:t>
      </w:r>
    </w:p>
    <w:p w:rsidR="000757C1" w:rsidRDefault="000757C1"/>
    <w:p w:rsidR="000757C1" w:rsidRDefault="000757C1">
      <w:r>
        <w:tab/>
        <w:t>Consisting of studs, track, nogs and opening trims of precision roll-formed galvanized 0.50/0.55 BMT minimum gauge steel sections. Stud webs to have pre-punched coined holes for services. Refer to SELECTIONS for type and size.</w:t>
      </w:r>
    </w:p>
    <w:p w:rsidR="000757C1" w:rsidRDefault="000757C1">
      <w:pPr>
        <w:rPr>
          <w:rStyle w:val="GuidanceNote"/>
        </w:rPr>
      </w:pPr>
      <w:r>
        <w:rPr>
          <w:vanish/>
        </w:rPr>
        <w:tab/>
      </w:r>
      <w:r>
        <w:rPr>
          <w:rStyle w:val="GuidanceNote"/>
        </w:rPr>
        <w:t>Choose width and spacing by comparing project requirements with manufacturer's steel stud framing systems manual.</w:t>
      </w:r>
    </w:p>
    <w:p w:rsidR="000757C1" w:rsidRDefault="000757C1">
      <w:pPr>
        <w:rPr>
          <w:rStyle w:val="GuidanceNote"/>
        </w:rPr>
      </w:pPr>
    </w:p>
    <w:p w:rsidR="000757C1" w:rsidRDefault="000757C1">
      <w:pPr>
        <w:rPr>
          <w:rStyle w:val="GuidanceNote"/>
        </w:rPr>
      </w:pPr>
      <w:r>
        <w:rPr>
          <w:rStyle w:val="GuidanceNote"/>
        </w:rPr>
        <w:tab/>
        <w:t>Refer to manufacturer's literature for a range of studs, tracks, nogging and various widths, lengths and material gauges.  Track sections provide a friction fit for the studs.  This holds them in position until the lining board is in position and provides a slip joint to allow for movement in the structure.  The lining board is not screwed to the track sections unless specifically stated.  Refer to manufacturer's requirements for plumbing and electrical services.</w:t>
      </w:r>
    </w:p>
    <w:p w:rsidR="000757C1" w:rsidRDefault="000757C1">
      <w:pPr>
        <w:rPr>
          <w:rStyle w:val="GuidanceNote"/>
        </w:rPr>
      </w:pPr>
    </w:p>
    <w:p w:rsidR="000757C1" w:rsidRDefault="000757C1">
      <w:pPr>
        <w:rPr>
          <w:rStyle w:val="GuidanceNote"/>
        </w:rPr>
      </w:pPr>
      <w:r>
        <w:rPr>
          <w:rStyle w:val="GuidanceNote"/>
        </w:rPr>
        <w:tab/>
        <w:t>Steel studs may be used as ceiling joists especially in situations where it is difficult to install a suspended ceiling.  Typical applications would be corridors, bathrooms or open roof areas.  Where ceilings are external or subject to wind loads they should be checked by structural engineer prior to commencement of work.</w:t>
      </w:r>
    </w:p>
    <w:p w:rsidR="000757C1" w:rsidRDefault="000757C1"/>
    <w:p w:rsidR="000757C1" w:rsidRDefault="000757C1">
      <w:pPr>
        <w:pStyle w:val="Heading3"/>
      </w:pPr>
      <w:r>
        <w:t>2.3</w:t>
      </w:r>
      <w:r>
        <w:tab/>
        <w:t>POTTERS DS SERIES ALUMINIUM DOORS AND FRAMES</w:t>
      </w:r>
    </w:p>
    <w:p w:rsidR="000757C1" w:rsidRDefault="000757C1">
      <w:r>
        <w:tab/>
        <w:t>Refer to SELECTIONS.</w:t>
      </w:r>
    </w:p>
    <w:p w:rsidR="000757C1" w:rsidRDefault="000757C1"/>
    <w:p w:rsidR="000757C1" w:rsidRDefault="000757C1">
      <w:pPr>
        <w:pStyle w:val="Heading3"/>
      </w:pPr>
      <w:r>
        <w:t>2.4</w:t>
      </w:r>
      <w:r>
        <w:tab/>
        <w:t>TIMBER DOORS AND FRAMES</w:t>
      </w:r>
    </w:p>
    <w:p w:rsidR="000757C1" w:rsidRDefault="000757C1">
      <w:r>
        <w:tab/>
        <w:t>Refer to section 5231 INTERIOR DOORS AND WINDOWS.</w:t>
      </w:r>
    </w:p>
    <w:p w:rsidR="000757C1" w:rsidRDefault="000757C1"/>
    <w:p w:rsidR="000757C1" w:rsidRDefault="000757C1">
      <w:pPr>
        <w:pStyle w:val="Heading3"/>
      </w:pPr>
      <w:r>
        <w:t>2.5</w:t>
      </w:r>
      <w:r>
        <w:tab/>
        <w:t>RESILIENT CLIP AND CHANNEL</w:t>
      </w:r>
    </w:p>
    <w:p w:rsidR="000757C1" w:rsidRDefault="000757C1">
      <w:r>
        <w:tab/>
        <w:t>ST-001NZ resilient sound insulation clip and USG FC37 furring channel for sound rated systems.</w:t>
      </w:r>
    </w:p>
    <w:p w:rsidR="000757C1" w:rsidRDefault="000757C1"/>
    <w:p w:rsidR="000757C1" w:rsidRDefault="000757C1">
      <w:pPr>
        <w:pStyle w:val="Heading3"/>
      </w:pPr>
      <w:r>
        <w:t>2.6</w:t>
      </w:r>
      <w:r>
        <w:tab/>
        <w:t>GLASS</w:t>
      </w:r>
    </w:p>
    <w:p w:rsidR="000757C1" w:rsidRDefault="000757C1">
      <w:r>
        <w:tab/>
        <w:t>Refer to glazing sections.</w:t>
      </w:r>
    </w:p>
    <w:p w:rsidR="000757C1" w:rsidRDefault="000757C1"/>
    <w:p w:rsidR="000757C1" w:rsidRDefault="000757C1">
      <w:pPr>
        <w:pStyle w:val="Heading3"/>
      </w:pPr>
      <w:r>
        <w:t>2.7</w:t>
      </w:r>
      <w:r>
        <w:tab/>
        <w:t>LININGS</w:t>
      </w:r>
    </w:p>
    <w:p w:rsidR="000757C1" w:rsidRDefault="000757C1">
      <w:r>
        <w:tab/>
        <w:t xml:space="preserve">To </w:t>
      </w:r>
      <w:hyperlink r:id="rId29" w:history="1">
        <w:r>
          <w:rPr>
            <w:rStyle w:val="Hyperlink"/>
          </w:rPr>
          <w:t>AS/NZS 2588</w:t>
        </w:r>
      </w:hyperlink>
      <w:r>
        <w:t>.  Refer to SELECTIONS for type, thickness and finish.</w:t>
      </w:r>
    </w:p>
    <w:p w:rsidR="000757C1" w:rsidRDefault="000757C1">
      <w:pPr>
        <w:rPr>
          <w:rStyle w:val="GuidanceNote"/>
        </w:rPr>
      </w:pPr>
      <w:r>
        <w:rPr>
          <w:vanish/>
        </w:rPr>
        <w:tab/>
      </w:r>
      <w:r>
        <w:rPr>
          <w:rStyle w:val="GuidanceNote"/>
        </w:rPr>
        <w:t>Delete or expand this clause to cover a range of lining board types, or delete and cross reference to other work sections.</w:t>
      </w:r>
    </w:p>
    <w:p w:rsidR="000757C1" w:rsidRDefault="000757C1"/>
    <w:p w:rsidR="000757C1" w:rsidRDefault="000757C1">
      <w:pPr>
        <w:pStyle w:val="Heading3"/>
      </w:pPr>
      <w:r>
        <w:t>2.8</w:t>
      </w:r>
      <w:r>
        <w:tab/>
        <w:t>INSULATION</w:t>
      </w:r>
    </w:p>
    <w:p w:rsidR="000757C1" w:rsidRDefault="000757C1">
      <w:r>
        <w:tab/>
        <w:t>Refer to SELECTIONS for type and thickness.</w:t>
      </w:r>
    </w:p>
    <w:p w:rsidR="000757C1" w:rsidRDefault="000757C1">
      <w:pPr>
        <w:rPr>
          <w:rStyle w:val="GuidanceNote"/>
        </w:rPr>
      </w:pPr>
      <w:r>
        <w:rPr>
          <w:vanish/>
        </w:rPr>
        <w:tab/>
      </w:r>
      <w:r>
        <w:rPr>
          <w:rStyle w:val="GuidanceNote"/>
        </w:rPr>
        <w:t>Complete this clause to cover a range of insulation types or delete and cross reference to other work sections.</w:t>
      </w:r>
    </w:p>
    <w:p w:rsidR="000757C1" w:rsidRDefault="000757C1"/>
    <w:p w:rsidR="000757C1" w:rsidRDefault="000757C1">
      <w:r>
        <w:tab/>
      </w:r>
      <w:r>
        <w:rPr>
          <w:b/>
        </w:rPr>
        <w:t>Components</w:t>
      </w:r>
    </w:p>
    <w:p w:rsidR="000757C1" w:rsidRDefault="000757C1"/>
    <w:p w:rsidR="000757C1" w:rsidRDefault="000757C1">
      <w:pPr>
        <w:pStyle w:val="Heading3"/>
      </w:pPr>
      <w:r>
        <w:t>2.9</w:t>
      </w:r>
      <w:r>
        <w:tab/>
        <w:t>GLAZING GASKETS</w:t>
      </w:r>
    </w:p>
    <w:p w:rsidR="000757C1" w:rsidRDefault="000757C1">
      <w:r>
        <w:tab/>
        <w:t>Thermoplastic rubber.</w:t>
      </w:r>
    </w:p>
    <w:p w:rsidR="000757C1" w:rsidRDefault="000757C1"/>
    <w:p w:rsidR="000757C1" w:rsidRDefault="000757C1">
      <w:pPr>
        <w:pStyle w:val="Heading3"/>
      </w:pPr>
      <w:r>
        <w:t>2.10</w:t>
      </w:r>
      <w:r>
        <w:tab/>
        <w:t>SETTING BLOCKS</w:t>
      </w:r>
    </w:p>
    <w:p w:rsidR="000757C1" w:rsidRDefault="000757C1">
      <w:r>
        <w:tab/>
        <w:t xml:space="preserve">Neoprene 80-90 Shore hardness, set at quarter points. All to comply with </w:t>
      </w:r>
      <w:hyperlink r:id="rId30" w:history="1">
        <w:r>
          <w:rPr>
            <w:rStyle w:val="Hyperlink"/>
          </w:rPr>
          <w:t>NZS 4223.1</w:t>
        </w:r>
      </w:hyperlink>
      <w:r>
        <w:t>, section 105.6.</w:t>
      </w:r>
    </w:p>
    <w:p w:rsidR="000757C1" w:rsidRDefault="000757C1"/>
    <w:p w:rsidR="000757C1" w:rsidRDefault="000757C1">
      <w:r>
        <w:tab/>
      </w:r>
      <w:r>
        <w:rPr>
          <w:b/>
        </w:rPr>
        <w:t>Components</w:t>
      </w:r>
    </w:p>
    <w:p w:rsidR="000757C1" w:rsidRDefault="000757C1"/>
    <w:p w:rsidR="000757C1" w:rsidRDefault="000757C1">
      <w:pPr>
        <w:pStyle w:val="Heading3"/>
      </w:pPr>
      <w:r>
        <w:t>2.11</w:t>
      </w:r>
      <w:r>
        <w:tab/>
        <w:t>SCREWS TO STEEL FRAMING</w:t>
      </w:r>
    </w:p>
    <w:p w:rsidR="000757C1" w:rsidRDefault="000757C1">
      <w:r>
        <w:tab/>
        <w:t>Refer to steel stud framing systems installation manual for screw fixing data tables, application and recommended screw and sizes.</w:t>
      </w:r>
    </w:p>
    <w:p w:rsidR="000757C1" w:rsidRDefault="000757C1"/>
    <w:p w:rsidR="000757C1" w:rsidRDefault="000757C1">
      <w:r>
        <w:tab/>
      </w:r>
      <w:r>
        <w:rPr>
          <w:b/>
        </w:rPr>
        <w:t>Accessories</w:t>
      </w:r>
    </w:p>
    <w:p w:rsidR="000757C1" w:rsidRDefault="000757C1"/>
    <w:p w:rsidR="000757C1" w:rsidRDefault="000757C1">
      <w:pPr>
        <w:pStyle w:val="Heading3"/>
      </w:pPr>
      <w:r>
        <w:t>2.12</w:t>
      </w:r>
      <w:r>
        <w:tab/>
        <w:t>ACOUSTIC SEALANT AND CAULKING</w:t>
      </w:r>
    </w:p>
    <w:p w:rsidR="000757C1" w:rsidRDefault="000757C1">
      <w:r>
        <w:tab/>
        <w:t>Acoustic sealant and caulking to ISO 140.</w:t>
      </w:r>
    </w:p>
    <w:p w:rsidR="000757C1" w:rsidRDefault="000757C1">
      <w:pPr>
        <w:rPr>
          <w:rStyle w:val="GuidanceNote"/>
        </w:rPr>
      </w:pPr>
      <w:r>
        <w:rPr>
          <w:vanish/>
        </w:rPr>
        <w:tab/>
      </w:r>
      <w:r>
        <w:rPr>
          <w:rStyle w:val="GuidanceNote"/>
        </w:rPr>
        <w:t>Complete this clause to cover a range of sealant and caulking types, or delete and cross reference to other work sections.</w:t>
      </w:r>
    </w:p>
    <w:p w:rsidR="000757C1" w:rsidRDefault="000757C1"/>
    <w:p w:rsidR="000757C1" w:rsidRDefault="000757C1">
      <w:pPr>
        <w:pStyle w:val="Heading2"/>
      </w:pPr>
      <w:r>
        <w:t>3.</w:t>
      </w:r>
      <w:r>
        <w:tab/>
        <w:t>EXECUTION</w:t>
      </w:r>
    </w:p>
    <w:p w:rsidR="000757C1" w:rsidRDefault="000757C1"/>
    <w:p w:rsidR="000757C1" w:rsidRDefault="000757C1">
      <w:r>
        <w:tab/>
      </w:r>
      <w:r>
        <w:rPr>
          <w:b/>
        </w:rPr>
        <w:t>Conditions</w:t>
      </w:r>
    </w:p>
    <w:p w:rsidR="000757C1" w:rsidRDefault="000757C1"/>
    <w:p w:rsidR="000757C1" w:rsidRDefault="000757C1">
      <w:pPr>
        <w:pStyle w:val="Heading3"/>
      </w:pPr>
      <w:r>
        <w:t>3.1</w:t>
      </w:r>
      <w:r>
        <w:tab/>
        <w:t>DELIVERY</w:t>
      </w:r>
    </w:p>
    <w:p w:rsidR="000757C1" w:rsidRDefault="000757C1">
      <w:r>
        <w:tab/>
        <w:t>Keep components dry in transit.  Take delivery of all components dry and undamaged.  Reject all damaged materials.</w:t>
      </w:r>
    </w:p>
    <w:p w:rsidR="000757C1" w:rsidRDefault="000757C1"/>
    <w:p w:rsidR="000757C1" w:rsidRDefault="000757C1">
      <w:pPr>
        <w:pStyle w:val="Heading3"/>
      </w:pPr>
      <w:r>
        <w:t>3.2</w:t>
      </w:r>
      <w:r>
        <w:tab/>
        <w:t>SITE CONDITIONS</w:t>
      </w:r>
    </w:p>
    <w:p w:rsidR="000757C1" w:rsidRDefault="000757C1">
      <w:r>
        <w:tab/>
        <w:t>Do not begin installation until the building is closed in, fully glazed and the roof weathertight.</w:t>
      </w:r>
    </w:p>
    <w:p w:rsidR="000757C1" w:rsidRDefault="000757C1"/>
    <w:p w:rsidR="000757C1" w:rsidRDefault="000757C1">
      <w:pPr>
        <w:pStyle w:val="Heading3"/>
      </w:pPr>
      <w:r>
        <w:t>3.3</w:t>
      </w:r>
      <w:r>
        <w:tab/>
        <w:t>STORAGE</w:t>
      </w:r>
    </w:p>
    <w:p w:rsidR="000757C1" w:rsidRDefault="000757C1">
      <w:r>
        <w:tab/>
        <w:t>Store materials and accessories on a level, firm base, in dry conditions, well ventilated, out of direct sunlight and completely protected from weather and damage.  Ensure storage areas are away from current work areas.  Cover to keep dry until fixed.</w:t>
      </w:r>
    </w:p>
    <w:p w:rsidR="000757C1" w:rsidRDefault="000757C1"/>
    <w:p w:rsidR="000757C1" w:rsidRDefault="000757C1">
      <w:pPr>
        <w:pStyle w:val="Heading3"/>
      </w:pPr>
      <w:r>
        <w:t>3.4</w:t>
      </w:r>
      <w:r>
        <w:tab/>
        <w:t>HANDLING</w:t>
      </w:r>
    </w:p>
    <w:p w:rsidR="000757C1" w:rsidRDefault="000757C1">
      <w:r>
        <w:tab/>
        <w:t>Avoid distortion and contact with potentially damaging surfaces/substances.  Do not drag components across each other, or across other materials.  Protect edges, corners and surfaces from damage.</w:t>
      </w:r>
    </w:p>
    <w:p w:rsidR="000757C1" w:rsidRDefault="000757C1"/>
    <w:p w:rsidR="000757C1" w:rsidRDefault="000757C1">
      <w:pPr>
        <w:pStyle w:val="Heading3"/>
      </w:pPr>
      <w:r>
        <w:t>3.5</w:t>
      </w:r>
      <w:r>
        <w:tab/>
        <w:t>ADJOINING SURFACES</w:t>
      </w:r>
    </w:p>
    <w:p w:rsidR="000757C1" w:rsidRDefault="000757C1">
      <w:r>
        <w:tab/>
        <w:t>Do not commence work until the adjoining structure and/or surfaces are of a standard required by the manufacturer for the specified installation; plumb, level and in true alignment.</w:t>
      </w:r>
    </w:p>
    <w:p w:rsidR="000757C1" w:rsidRDefault="000757C1"/>
    <w:p w:rsidR="000757C1" w:rsidRDefault="000757C1">
      <w:pPr>
        <w:pStyle w:val="Heading3"/>
      </w:pPr>
      <w:r>
        <w:t>3.6</w:t>
      </w:r>
      <w:r>
        <w:tab/>
        <w:t>SETTING OUT</w:t>
      </w:r>
    </w:p>
    <w:p w:rsidR="000757C1" w:rsidRDefault="000757C1">
      <w:r>
        <w:tab/>
        <w:t>Set out the partitioning work true to line and square, before starting erection.</w:t>
      </w:r>
    </w:p>
    <w:p w:rsidR="000757C1" w:rsidRDefault="000757C1">
      <w:pPr>
        <w:rPr>
          <w:rStyle w:val="GuidanceNote"/>
        </w:rPr>
      </w:pPr>
      <w:r>
        <w:rPr>
          <w:vanish/>
        </w:rPr>
        <w:tab/>
      </w:r>
      <w:r>
        <w:rPr>
          <w:rStyle w:val="GuidanceNote"/>
        </w:rPr>
        <w:t>Refer to layout drawings where appropriate.  Add details on any requirements to conform with a planning module, or a modular approach to appearance.</w:t>
      </w:r>
    </w:p>
    <w:p w:rsidR="000757C1" w:rsidRDefault="000757C1"/>
    <w:p w:rsidR="000757C1" w:rsidRDefault="000757C1">
      <w:pPr>
        <w:pStyle w:val="Heading3"/>
      </w:pPr>
      <w:r>
        <w:t>3.7</w:t>
      </w:r>
      <w:r>
        <w:tab/>
        <w:t>PROTECT</w:t>
      </w:r>
    </w:p>
    <w:p w:rsidR="000757C1" w:rsidRDefault="000757C1">
      <w:r>
        <w:tab/>
        <w:t>Protect surfaces, cabinetwork, fittings, equipment and finishes already in place from the possibility of damage during the building process.</w:t>
      </w:r>
    </w:p>
    <w:p w:rsidR="000757C1" w:rsidRDefault="000757C1"/>
    <w:p w:rsidR="000757C1" w:rsidRDefault="000757C1">
      <w:r>
        <w:tab/>
      </w:r>
      <w:r>
        <w:rPr>
          <w:b/>
        </w:rPr>
        <w:t>Application</w:t>
      </w:r>
    </w:p>
    <w:p w:rsidR="000757C1" w:rsidRDefault="000757C1"/>
    <w:p w:rsidR="000757C1" w:rsidRDefault="000757C1">
      <w:pPr>
        <w:pStyle w:val="Heading3"/>
      </w:pPr>
      <w:r>
        <w:t>3.8</w:t>
      </w:r>
      <w:r>
        <w:tab/>
        <w:t>INSTALLATION GENERALLY</w:t>
      </w:r>
    </w:p>
    <w:p w:rsidR="000757C1" w:rsidRDefault="000757C1">
      <w:r>
        <w:tab/>
        <w:t>Fabricate and install in accordance with Potter Interior Systems installation instructions.</w:t>
      </w:r>
    </w:p>
    <w:p w:rsidR="000757C1" w:rsidRDefault="000757C1"/>
    <w:p w:rsidR="000757C1" w:rsidRDefault="000757C1">
      <w:pPr>
        <w:pStyle w:val="Heading3"/>
      </w:pPr>
      <w:r>
        <w:lastRenderedPageBreak/>
        <w:t>3.9</w:t>
      </w:r>
      <w:r>
        <w:tab/>
        <w:t>PARTITION ERECTION</w:t>
      </w:r>
    </w:p>
    <w:p w:rsidR="000757C1" w:rsidRDefault="000757C1">
      <w:r>
        <w:tab/>
        <w:t>Set out true to line and square before commencing erection. Carry out all fixing, erection and fitting to finish rigid, plumb, square and true to line and face. All to Potter Interior Systems installation instructions.</w:t>
      </w:r>
    </w:p>
    <w:p w:rsidR="000757C1" w:rsidRDefault="000757C1"/>
    <w:p w:rsidR="000757C1" w:rsidRDefault="000757C1">
      <w:r>
        <w:tab/>
        <w:t>Fit floor and ceiling channels square and true to line. Butt joint corners and intersections. Before fixing apply suitable barriers of bituminous coatings, stops or underlays between dissimilar metals in contact, or between aluminium in contact with concrete.</w:t>
      </w:r>
    </w:p>
    <w:p w:rsidR="000757C1" w:rsidRDefault="000757C1"/>
    <w:p w:rsidR="000757C1" w:rsidRDefault="000757C1">
      <w:pPr>
        <w:pStyle w:val="Heading3"/>
      </w:pPr>
      <w:r>
        <w:t>3.10</w:t>
      </w:r>
      <w:r>
        <w:tab/>
        <w:t>STEEL STUD AND TRACK SECTIONS</w:t>
      </w:r>
    </w:p>
    <w:p w:rsidR="000757C1" w:rsidRDefault="000757C1">
      <w:r>
        <w:tab/>
        <w:t>Fix, erect and fit to finish rigid, plumb, square and true to line and face to the USG steel stud framing systems installation manual.</w:t>
      </w:r>
    </w:p>
    <w:p w:rsidR="000757C1" w:rsidRDefault="000757C1">
      <w:pPr>
        <w:rPr>
          <w:rStyle w:val="GuidanceNote"/>
        </w:rPr>
      </w:pPr>
      <w:r>
        <w:rPr>
          <w:vanish/>
        </w:rPr>
        <w:tab/>
      </w:r>
      <w:r>
        <w:rPr>
          <w:rStyle w:val="GuidanceNote"/>
        </w:rPr>
        <w:t>Track sections can come in different profiles.  Refer to manufacturer's literature for standard track and deflection track size and options.</w:t>
      </w:r>
    </w:p>
    <w:p w:rsidR="000757C1" w:rsidRDefault="000757C1"/>
    <w:p w:rsidR="000757C1" w:rsidRDefault="000757C1">
      <w:pPr>
        <w:pStyle w:val="Heading3"/>
      </w:pPr>
      <w:r>
        <w:t>3.11</w:t>
      </w:r>
      <w:r>
        <w:tab/>
        <w:t>NOGGING TO STEEL FRAMING</w:t>
      </w:r>
    </w:p>
    <w:p w:rsidR="000757C1" w:rsidRDefault="000757C1">
      <w:r>
        <w:tab/>
        <w:t>Screw or crimp nogging to both flanges of the studs where required to manufacturer's steel stud framing systems installation manual.  Confirm with manufacturer that individual nogging may be cut from continuous lengths.</w:t>
      </w:r>
    </w:p>
    <w:p w:rsidR="000757C1" w:rsidRDefault="000757C1">
      <w:pPr>
        <w:rPr>
          <w:rStyle w:val="GuidanceNote"/>
        </w:rPr>
      </w:pPr>
      <w:r>
        <w:rPr>
          <w:vanish/>
        </w:rPr>
        <w:tab/>
      </w:r>
      <w:r>
        <w:rPr>
          <w:rStyle w:val="GuidanceNote"/>
        </w:rPr>
        <w:t>Nogging tracks are designed to provide support to the walls and prevent twisting of the studs when fitting the lining boards; screwed or crimped to both flanges of the studs.  Confirm with manufacturer when the use of timber nogging to assist ancillary fittings are required.  Do not use CCA treated timbers.</w:t>
      </w:r>
    </w:p>
    <w:p w:rsidR="000757C1" w:rsidRDefault="000757C1"/>
    <w:p w:rsidR="000757C1" w:rsidRDefault="000757C1">
      <w:pPr>
        <w:pStyle w:val="Heading3"/>
      </w:pPr>
      <w:r>
        <w:t>3.12</w:t>
      </w:r>
      <w:r>
        <w:tab/>
        <w:t>DRILLING TO STEEL FRAMING</w:t>
      </w:r>
    </w:p>
    <w:p w:rsidR="000757C1" w:rsidRDefault="000757C1">
      <w:r>
        <w:tab/>
        <w:t>Drilling to stud framing systems installation manual.  Where extra service holes are required they may be positioned using a hole saw or similar and fit grommets.  Additional service holes should be positioned as close as practical to the centreline of the stud.</w:t>
      </w:r>
    </w:p>
    <w:p w:rsidR="000757C1" w:rsidRDefault="000757C1">
      <w:pPr>
        <w:rPr>
          <w:rStyle w:val="GuidanceNote"/>
        </w:rPr>
      </w:pPr>
      <w:r>
        <w:rPr>
          <w:vanish/>
        </w:rPr>
        <w:tab/>
      </w:r>
      <w:r>
        <w:rPr>
          <w:rStyle w:val="GuidanceNote"/>
        </w:rPr>
        <w:t>For maximum hole diameter refer to manufacturer.</w:t>
      </w:r>
    </w:p>
    <w:p w:rsidR="000757C1" w:rsidRDefault="000757C1"/>
    <w:p w:rsidR="000757C1" w:rsidRDefault="000757C1">
      <w:pPr>
        <w:pStyle w:val="Heading3"/>
      </w:pPr>
      <w:r>
        <w:t>3.13</w:t>
      </w:r>
      <w:r>
        <w:tab/>
        <w:t>LINING</w:t>
      </w:r>
    </w:p>
    <w:p w:rsidR="000757C1" w:rsidRDefault="000757C1">
      <w:r>
        <w:tab/>
        <w:t xml:space="preserve">To </w:t>
      </w:r>
      <w:hyperlink r:id="rId31" w:history="1">
        <w:r>
          <w:rPr>
            <w:rStyle w:val="Hyperlink"/>
          </w:rPr>
          <w:t>AS/NZS 2589</w:t>
        </w:r>
      </w:hyperlink>
      <w:r>
        <w:t>.  Fix and finish lining boards to manufacturer's recommendations.</w:t>
      </w:r>
    </w:p>
    <w:p w:rsidR="000757C1" w:rsidRDefault="000757C1"/>
    <w:p w:rsidR="000757C1" w:rsidRDefault="000757C1">
      <w:pPr>
        <w:pStyle w:val="Heading3"/>
      </w:pPr>
      <w:r>
        <w:t>3.14</w:t>
      </w:r>
      <w:r>
        <w:tab/>
        <w:t>POTTER DS SERIES ALUMINIUM DOORS AND FRAMES</w:t>
      </w:r>
    </w:p>
    <w:p w:rsidR="000757C1" w:rsidRDefault="000757C1">
      <w:r>
        <w:tab/>
        <w:t>Install in accordance with Potter Interior Systems installation requirements, complete with all hinges, Potter sliding door gear and door furniture as specified.</w:t>
      </w:r>
    </w:p>
    <w:p w:rsidR="000757C1" w:rsidRDefault="000757C1"/>
    <w:p w:rsidR="000757C1" w:rsidRDefault="000757C1">
      <w:pPr>
        <w:pStyle w:val="Heading3"/>
      </w:pPr>
      <w:r>
        <w:t>3.15</w:t>
      </w:r>
      <w:r>
        <w:tab/>
        <w:t>GLAZING</w:t>
      </w:r>
    </w:p>
    <w:p w:rsidR="000757C1" w:rsidRDefault="000757C1">
      <w:r>
        <w:tab/>
        <w:t>Install in accordance with Glazing Manufacturer's installation instructions.</w:t>
      </w:r>
    </w:p>
    <w:p w:rsidR="000757C1" w:rsidRDefault="000757C1"/>
    <w:p w:rsidR="000757C1" w:rsidRDefault="000757C1">
      <w:pPr>
        <w:pStyle w:val="Heading3"/>
      </w:pPr>
      <w:r>
        <w:t>3.16</w:t>
      </w:r>
      <w:r>
        <w:tab/>
        <w:t>PLUMBING AND ELECTRICAL SERVICES</w:t>
      </w:r>
    </w:p>
    <w:p w:rsidR="000757C1" w:rsidRDefault="000757C1">
      <w:r>
        <w:tab/>
        <w:t>Fix, erect and fit to Manufacturer's installation instructions.</w:t>
      </w:r>
    </w:p>
    <w:p w:rsidR="000757C1" w:rsidRDefault="000757C1">
      <w:pPr>
        <w:rPr>
          <w:rStyle w:val="GuidanceNote"/>
        </w:rPr>
      </w:pPr>
      <w:r>
        <w:rPr>
          <w:vanish/>
        </w:rPr>
        <w:tab/>
      </w:r>
      <w:r>
        <w:rPr>
          <w:rStyle w:val="GuidanceNote"/>
        </w:rPr>
        <w:t>Refer to manufacturer's requirements for plumbing and electrical services.</w:t>
      </w:r>
    </w:p>
    <w:p w:rsidR="000757C1" w:rsidRDefault="000757C1">
      <w:pPr>
        <w:rPr>
          <w:rStyle w:val="GuidanceNote"/>
        </w:rPr>
      </w:pPr>
      <w:r>
        <w:rPr>
          <w:rStyle w:val="GuidanceNote"/>
        </w:rPr>
        <w:tab/>
        <w:t>Copper and brass piping and fittings should be isolated from direct contact with the steel framing.</w:t>
      </w:r>
    </w:p>
    <w:p w:rsidR="000757C1" w:rsidRDefault="000757C1">
      <w:pPr>
        <w:rPr>
          <w:rStyle w:val="GuidanceNote"/>
        </w:rPr>
      </w:pPr>
      <w:r>
        <w:rPr>
          <w:rStyle w:val="GuidanceNote"/>
        </w:rPr>
        <w:tab/>
        <w:t>Generally services are run through the pre-punched service holes.</w:t>
      </w:r>
    </w:p>
    <w:p w:rsidR="000757C1" w:rsidRDefault="000757C1"/>
    <w:p w:rsidR="000757C1" w:rsidRDefault="000757C1">
      <w:r>
        <w:tab/>
      </w:r>
      <w:r>
        <w:rPr>
          <w:b/>
        </w:rPr>
        <w:t>Completion</w:t>
      </w:r>
    </w:p>
    <w:p w:rsidR="000757C1" w:rsidRDefault="000757C1"/>
    <w:p w:rsidR="000757C1" w:rsidRDefault="000757C1">
      <w:pPr>
        <w:pStyle w:val="Heading3"/>
      </w:pPr>
      <w:r>
        <w:t>3.17</w:t>
      </w:r>
      <w:r>
        <w:tab/>
        <w:t>REPLACE</w:t>
      </w:r>
    </w:p>
    <w:p w:rsidR="000757C1" w:rsidRDefault="000757C1">
      <w:r>
        <w:tab/>
        <w:t>Replace damaged or marked elements.</w:t>
      </w:r>
    </w:p>
    <w:p w:rsidR="000757C1" w:rsidRDefault="000757C1"/>
    <w:p w:rsidR="000757C1" w:rsidRDefault="000757C1">
      <w:pPr>
        <w:pStyle w:val="Heading3"/>
      </w:pPr>
      <w:r>
        <w:t>3.18</w:t>
      </w:r>
      <w:r>
        <w:tab/>
        <w:t>LEAVE</w:t>
      </w:r>
    </w:p>
    <w:p w:rsidR="000757C1" w:rsidRDefault="000757C1">
      <w:r>
        <w:tab/>
        <w:t>Leave installation free of any marks or blemishes.  Leave all work to the standard required following procedures.</w:t>
      </w:r>
    </w:p>
    <w:p w:rsidR="000757C1" w:rsidRDefault="000757C1"/>
    <w:p w:rsidR="000757C1" w:rsidRDefault="000757C1">
      <w:pPr>
        <w:pStyle w:val="Heading3"/>
      </w:pPr>
      <w:r>
        <w:t>3.19</w:t>
      </w:r>
      <w:r>
        <w:tab/>
        <w:t>REMOVE</w:t>
      </w:r>
    </w:p>
    <w:p w:rsidR="000757C1" w:rsidRDefault="000757C1">
      <w:r>
        <w:tab/>
        <w:t>Remove debris, unused materials and elements from the site.</w:t>
      </w:r>
    </w:p>
    <w:p w:rsidR="000757C1" w:rsidRDefault="000757C1"/>
    <w:p w:rsidR="000757C1" w:rsidRDefault="000757C1">
      <w:pPr>
        <w:pStyle w:val="Heading3"/>
      </w:pPr>
      <w:r>
        <w:t>3.20</w:t>
      </w:r>
      <w:r>
        <w:tab/>
        <w:t>MAKE GOOD</w:t>
      </w:r>
    </w:p>
    <w:p w:rsidR="000757C1" w:rsidRDefault="000757C1">
      <w:r>
        <w:tab/>
        <w:t>Make good damage to surrounding surfaces.</w:t>
      </w:r>
    </w:p>
    <w:p w:rsidR="000757C1" w:rsidRDefault="000757C1"/>
    <w:p w:rsidR="000757C1" w:rsidRDefault="000757C1">
      <w:pPr>
        <w:pStyle w:val="Heading2"/>
      </w:pPr>
      <w:r>
        <w:t>4.</w:t>
      </w:r>
      <w:r>
        <w:tab/>
        <w:t>SELECTIONS</w:t>
      </w:r>
    </w:p>
    <w:p w:rsidR="000757C1" w:rsidRDefault="000757C1">
      <w:pPr>
        <w:rPr>
          <w:rStyle w:val="GuidanceNote"/>
        </w:rPr>
      </w:pPr>
      <w:r>
        <w:rPr>
          <w:vanish/>
        </w:rPr>
        <w:tab/>
      </w:r>
      <w:r>
        <w:rPr>
          <w:rStyle w:val="GuidanceNote"/>
        </w:rPr>
        <w:t>Delete or modify the following SELECTIONS as appropriate.</w:t>
      </w:r>
    </w:p>
    <w:p w:rsidR="000757C1" w:rsidRDefault="000757C1"/>
    <w:p w:rsidR="000757C1" w:rsidRDefault="000757C1">
      <w:r>
        <w:lastRenderedPageBreak/>
        <w:tab/>
      </w:r>
      <w:r>
        <w:rPr>
          <w:b/>
        </w:rPr>
        <w:t>Performance</w:t>
      </w:r>
    </w:p>
    <w:p w:rsidR="000757C1" w:rsidRDefault="000757C1"/>
    <w:p w:rsidR="000757C1" w:rsidRDefault="000757C1">
      <w:pPr>
        <w:pStyle w:val="Heading3"/>
      </w:pPr>
      <w:r>
        <w:t>4.1</w:t>
      </w:r>
      <w:r>
        <w:tab/>
        <w:t>FIRE RATED SYSTEMS</w:t>
      </w:r>
    </w:p>
    <w:p w:rsidR="000757C1" w:rsidRDefault="000757C1">
      <w:pPr>
        <w:ind w:left="2835" w:hanging="2835"/>
      </w:pPr>
      <w:r>
        <w:tab/>
        <w:t>FRR:</w:t>
      </w:r>
      <w:r>
        <w:tab/>
        <w:t>~ / ~ / ~ minutes</w:t>
      </w:r>
    </w:p>
    <w:p w:rsidR="000757C1" w:rsidRDefault="000757C1">
      <w:pPr>
        <w:ind w:left="2835" w:hanging="2835"/>
      </w:pPr>
      <w:r>
        <w:tab/>
        <w:t>Location:</w:t>
      </w:r>
      <w:r>
        <w:tab/>
        <w:t>~</w:t>
      </w:r>
    </w:p>
    <w:p w:rsidR="000757C1" w:rsidRDefault="000757C1">
      <w:pPr>
        <w:rPr>
          <w:rStyle w:val="GuidanceNote"/>
        </w:rPr>
      </w:pPr>
      <w:r>
        <w:rPr>
          <w:vanish/>
        </w:rPr>
        <w:tab/>
      </w:r>
      <w:r>
        <w:rPr>
          <w:rStyle w:val="GuidanceNote"/>
        </w:rPr>
        <w:t>Delete when cross referencing to other sections.</w:t>
      </w:r>
    </w:p>
    <w:p w:rsidR="000757C1" w:rsidRDefault="000757C1"/>
    <w:p w:rsidR="000757C1" w:rsidRDefault="000757C1">
      <w:pPr>
        <w:pStyle w:val="Heading3"/>
      </w:pPr>
      <w:r>
        <w:t>4.2</w:t>
      </w:r>
      <w:r>
        <w:tab/>
        <w:t>ACOUSTIC RATED SYSTEMS</w:t>
      </w:r>
    </w:p>
    <w:p w:rsidR="000757C1" w:rsidRDefault="000757C1">
      <w:pPr>
        <w:ind w:left="2835" w:hanging="2835"/>
      </w:pPr>
      <w:r>
        <w:tab/>
        <w:t>STC:</w:t>
      </w:r>
      <w:r>
        <w:tab/>
        <w:t>~</w:t>
      </w:r>
    </w:p>
    <w:p w:rsidR="000757C1" w:rsidRDefault="000757C1">
      <w:pPr>
        <w:ind w:left="2835" w:hanging="2835"/>
      </w:pPr>
      <w:r>
        <w:tab/>
        <w:t>Location:</w:t>
      </w:r>
      <w:r>
        <w:tab/>
        <w:t>~</w:t>
      </w:r>
    </w:p>
    <w:p w:rsidR="000757C1" w:rsidRDefault="000757C1">
      <w:pPr>
        <w:rPr>
          <w:rStyle w:val="GuidanceNote"/>
        </w:rPr>
      </w:pPr>
      <w:r>
        <w:rPr>
          <w:vanish/>
        </w:rPr>
        <w:tab/>
      </w:r>
      <w:r>
        <w:rPr>
          <w:rStyle w:val="GuidanceNote"/>
        </w:rPr>
        <w:t>Delete when cross referencing to other sections.</w:t>
      </w:r>
    </w:p>
    <w:p w:rsidR="000757C1" w:rsidRDefault="000757C1"/>
    <w:p w:rsidR="000757C1" w:rsidRDefault="000757C1">
      <w:pPr>
        <w:pStyle w:val="Heading3"/>
      </w:pPr>
      <w:r>
        <w:t>4.3</w:t>
      </w:r>
      <w:r>
        <w:tab/>
        <w:t>RESILIENT CLIP AND CHANNEL</w:t>
      </w:r>
    </w:p>
    <w:p w:rsidR="000757C1" w:rsidRDefault="000757C1">
      <w:pPr>
        <w:ind w:left="2835" w:hanging="2835"/>
      </w:pPr>
      <w:r>
        <w:tab/>
        <w:t>Clip:</w:t>
      </w:r>
      <w:r>
        <w:tab/>
        <w:t>ST-001NZ resilient sound insulation clip</w:t>
      </w:r>
    </w:p>
    <w:p w:rsidR="000757C1" w:rsidRDefault="000757C1">
      <w:pPr>
        <w:ind w:left="2835" w:hanging="2835"/>
      </w:pPr>
      <w:r>
        <w:tab/>
        <w:t>Channel:</w:t>
      </w:r>
      <w:r>
        <w:tab/>
        <w:t>USG FC37 furring channel</w:t>
      </w:r>
    </w:p>
    <w:p w:rsidR="000757C1" w:rsidRDefault="000757C1">
      <w:pPr>
        <w:ind w:left="2835" w:hanging="2835"/>
      </w:pPr>
      <w:r>
        <w:tab/>
        <w:t>Location:</w:t>
      </w:r>
      <w:r>
        <w:tab/>
        <w:t>~</w:t>
      </w:r>
    </w:p>
    <w:p w:rsidR="000757C1" w:rsidRDefault="000757C1"/>
    <w:p w:rsidR="000757C1" w:rsidRDefault="000757C1">
      <w:r>
        <w:tab/>
      </w:r>
      <w:r>
        <w:rPr>
          <w:b/>
        </w:rPr>
        <w:t>Materials</w:t>
      </w:r>
    </w:p>
    <w:p w:rsidR="000757C1" w:rsidRDefault="000757C1"/>
    <w:p w:rsidR="000757C1" w:rsidRDefault="000757C1">
      <w:pPr>
        <w:pStyle w:val="Heading3"/>
      </w:pPr>
      <w:r>
        <w:t>4.4</w:t>
      </w:r>
      <w:r>
        <w:tab/>
        <w:t>POTTER ALUMINIUM FRAMED PARTITIONS</w:t>
      </w:r>
    </w:p>
    <w:p w:rsidR="000757C1" w:rsidRDefault="000757C1">
      <w:pPr>
        <w:ind w:left="2835" w:hanging="2835"/>
      </w:pPr>
      <w:r>
        <w:tab/>
        <w:t>System:</w:t>
      </w:r>
      <w:r>
        <w:tab/>
        <w:t>~</w:t>
      </w:r>
    </w:p>
    <w:p w:rsidR="000757C1" w:rsidRDefault="000757C1">
      <w:pPr>
        <w:ind w:left="2835" w:hanging="2835"/>
      </w:pPr>
      <w:r>
        <w:tab/>
        <w:t>Stud Size:</w:t>
      </w:r>
      <w:r>
        <w:tab/>
        <w:t>~mm</w:t>
      </w:r>
    </w:p>
    <w:p w:rsidR="000757C1" w:rsidRDefault="000757C1">
      <w:pPr>
        <w:ind w:left="2835" w:hanging="2835"/>
      </w:pPr>
      <w:r>
        <w:tab/>
        <w:t>Aluminium Track type:</w:t>
      </w:r>
      <w:r>
        <w:tab/>
        <w:t>~</w:t>
      </w:r>
    </w:p>
    <w:p w:rsidR="000757C1" w:rsidRDefault="000757C1"/>
    <w:p w:rsidR="000757C1" w:rsidRDefault="000757C1">
      <w:pPr>
        <w:ind w:left="2835" w:hanging="2835"/>
      </w:pPr>
      <w:r>
        <w:tab/>
        <w:t>Lining thickness:</w:t>
      </w:r>
      <w:r>
        <w:tab/>
        <w:t>~mm</w:t>
      </w:r>
    </w:p>
    <w:p w:rsidR="000757C1" w:rsidRDefault="000757C1">
      <w:pPr>
        <w:ind w:left="2835" w:hanging="2835"/>
      </w:pPr>
      <w:r>
        <w:tab/>
        <w:t>Finish:</w:t>
      </w:r>
      <w:r>
        <w:tab/>
        <w:t>~</w:t>
      </w:r>
    </w:p>
    <w:p w:rsidR="000757C1" w:rsidRDefault="000757C1">
      <w:pPr>
        <w:ind w:left="2835" w:hanging="2835"/>
      </w:pPr>
      <w:r>
        <w:tab/>
        <w:t>Colour:</w:t>
      </w:r>
      <w:r>
        <w:tab/>
        <w:t>~</w:t>
      </w:r>
    </w:p>
    <w:p w:rsidR="000757C1" w:rsidRDefault="000757C1">
      <w:pPr>
        <w:ind w:left="2835" w:hanging="2835"/>
        <w:rPr>
          <w:rStyle w:val="GuidanceNote"/>
        </w:rPr>
      </w:pPr>
      <w:r>
        <w:rPr>
          <w:vanish/>
        </w:rPr>
        <w:tab/>
      </w:r>
      <w:r>
        <w:rPr>
          <w:rStyle w:val="GuidanceNote"/>
        </w:rPr>
        <w:t>System options:</w:t>
      </w:r>
      <w:r>
        <w:rPr>
          <w:rStyle w:val="GuidanceNote"/>
        </w:rPr>
        <w:tab/>
        <w:t>A Series 105/132</w:t>
      </w:r>
    </w:p>
    <w:p w:rsidR="000757C1" w:rsidRDefault="000757C1">
      <w:pPr>
        <w:ind w:left="2835" w:hanging="2835"/>
        <w:rPr>
          <w:rStyle w:val="GuidanceNote"/>
        </w:rPr>
      </w:pPr>
      <w:r>
        <w:rPr>
          <w:rStyle w:val="GuidanceNote"/>
        </w:rPr>
        <w:tab/>
      </w:r>
      <w:r>
        <w:rPr>
          <w:rStyle w:val="GuidanceNote"/>
        </w:rPr>
        <w:tab/>
        <w:t>C Series 45</w:t>
      </w:r>
    </w:p>
    <w:p w:rsidR="000757C1" w:rsidRDefault="000757C1">
      <w:pPr>
        <w:ind w:left="2835" w:hanging="2835"/>
        <w:rPr>
          <w:rStyle w:val="GuidanceNote"/>
        </w:rPr>
      </w:pPr>
      <w:r>
        <w:rPr>
          <w:rStyle w:val="GuidanceNote"/>
        </w:rPr>
        <w:tab/>
      </w:r>
      <w:r>
        <w:rPr>
          <w:rStyle w:val="GuidanceNote"/>
        </w:rPr>
        <w:tab/>
        <w:t>DS Series 75/100</w:t>
      </w:r>
    </w:p>
    <w:p w:rsidR="000757C1" w:rsidRDefault="000757C1">
      <w:pPr>
        <w:ind w:left="2835" w:hanging="2835"/>
        <w:rPr>
          <w:rStyle w:val="GuidanceNote"/>
        </w:rPr>
      </w:pPr>
      <w:r>
        <w:rPr>
          <w:rStyle w:val="GuidanceNote"/>
        </w:rPr>
        <w:tab/>
      </w:r>
      <w:r>
        <w:rPr>
          <w:rStyle w:val="GuidanceNote"/>
        </w:rPr>
        <w:tab/>
        <w:t>E Series 105</w:t>
      </w:r>
    </w:p>
    <w:p w:rsidR="000757C1" w:rsidRDefault="000757C1">
      <w:pPr>
        <w:ind w:left="2835" w:hanging="2835"/>
        <w:rPr>
          <w:rStyle w:val="GuidanceNote"/>
        </w:rPr>
      </w:pPr>
      <w:r>
        <w:rPr>
          <w:rStyle w:val="GuidanceNote"/>
        </w:rPr>
        <w:tab/>
      </w:r>
      <w:r>
        <w:rPr>
          <w:rStyle w:val="GuidanceNote"/>
        </w:rPr>
        <w:tab/>
        <w:t>Softline Series S</w:t>
      </w:r>
    </w:p>
    <w:p w:rsidR="000757C1" w:rsidRDefault="000757C1">
      <w:pPr>
        <w:ind w:left="2835" w:hanging="2835"/>
        <w:rPr>
          <w:rStyle w:val="GuidanceNote"/>
        </w:rPr>
      </w:pPr>
      <w:r>
        <w:rPr>
          <w:rStyle w:val="GuidanceNote"/>
        </w:rPr>
        <w:tab/>
        <w:t>Stud size:</w:t>
      </w:r>
      <w:r>
        <w:rPr>
          <w:rStyle w:val="GuidanceNote"/>
        </w:rPr>
        <w:tab/>
        <w:t>64mm (for 105 and Softline)</w:t>
      </w:r>
    </w:p>
    <w:p w:rsidR="000757C1" w:rsidRDefault="000757C1">
      <w:pPr>
        <w:ind w:left="2835" w:hanging="2835"/>
        <w:rPr>
          <w:rStyle w:val="GuidanceNote"/>
        </w:rPr>
      </w:pPr>
      <w:r>
        <w:rPr>
          <w:rStyle w:val="GuidanceNote"/>
        </w:rPr>
        <w:tab/>
      </w:r>
      <w:r>
        <w:rPr>
          <w:rStyle w:val="GuidanceNote"/>
        </w:rPr>
        <w:tab/>
        <w:t>92mm (for 132 and Softline)</w:t>
      </w:r>
    </w:p>
    <w:p w:rsidR="000757C1" w:rsidRDefault="000757C1">
      <w:pPr>
        <w:ind w:left="2835" w:hanging="2835"/>
        <w:rPr>
          <w:rStyle w:val="GuidanceNote"/>
        </w:rPr>
      </w:pPr>
      <w:r>
        <w:rPr>
          <w:rStyle w:val="GuidanceNote"/>
        </w:rPr>
        <w:tab/>
        <w:t>Track options:</w:t>
      </w:r>
      <w:r>
        <w:rPr>
          <w:rStyle w:val="GuidanceNote"/>
        </w:rPr>
        <w:tab/>
        <w:t>Refer to Potter Interior Systems, Aluminium Partitions Specifiers Manual for options.</w:t>
      </w:r>
    </w:p>
    <w:p w:rsidR="000757C1" w:rsidRDefault="000757C1">
      <w:pPr>
        <w:ind w:left="2835" w:hanging="2835"/>
        <w:rPr>
          <w:rStyle w:val="GuidanceNote"/>
        </w:rPr>
      </w:pPr>
      <w:r>
        <w:rPr>
          <w:rStyle w:val="GuidanceNote"/>
        </w:rPr>
        <w:tab/>
        <w:t>Lining thickness:</w:t>
      </w:r>
      <w:r>
        <w:rPr>
          <w:rStyle w:val="GuidanceNote"/>
        </w:rPr>
        <w:tab/>
        <w:t>Required for track selection</w:t>
      </w:r>
    </w:p>
    <w:p w:rsidR="000757C1" w:rsidRDefault="000757C1">
      <w:pPr>
        <w:ind w:left="2835" w:hanging="2835"/>
        <w:rPr>
          <w:rStyle w:val="GuidanceNote"/>
        </w:rPr>
      </w:pPr>
      <w:r>
        <w:rPr>
          <w:rStyle w:val="GuidanceNote"/>
        </w:rPr>
        <w:tab/>
        <w:t>Finish options:</w:t>
      </w:r>
      <w:r>
        <w:rPr>
          <w:rStyle w:val="GuidanceNote"/>
        </w:rPr>
        <w:tab/>
        <w:t>Powder coating, anodising</w:t>
      </w:r>
    </w:p>
    <w:p w:rsidR="000757C1" w:rsidRDefault="000757C1"/>
    <w:p w:rsidR="000757C1" w:rsidRDefault="000757C1">
      <w:pPr>
        <w:pStyle w:val="Heading3"/>
      </w:pPr>
      <w:r>
        <w:t>4.5</w:t>
      </w:r>
      <w:r>
        <w:tab/>
        <w:t>ALUMINIUM SCREW FIXED SKIRTING</w:t>
      </w:r>
    </w:p>
    <w:p w:rsidR="000757C1" w:rsidRDefault="000757C1">
      <w:pPr>
        <w:ind w:left="2835" w:hanging="2835"/>
      </w:pPr>
      <w:r>
        <w:tab/>
        <w:t>Skirting type:</w:t>
      </w:r>
      <w:r>
        <w:tab/>
        <w:t>~</w:t>
      </w:r>
    </w:p>
    <w:p w:rsidR="000757C1" w:rsidRDefault="000757C1">
      <w:pPr>
        <w:ind w:left="2835" w:hanging="2835"/>
      </w:pPr>
      <w:r>
        <w:tab/>
        <w:t>Skirting height:</w:t>
      </w:r>
      <w:r>
        <w:tab/>
        <w:t>~mm</w:t>
      </w:r>
    </w:p>
    <w:p w:rsidR="000757C1" w:rsidRDefault="000757C1">
      <w:pPr>
        <w:ind w:left="2835" w:hanging="2835"/>
      </w:pPr>
      <w:r>
        <w:tab/>
        <w:t>Finish:</w:t>
      </w:r>
      <w:r>
        <w:tab/>
        <w:t>~</w:t>
      </w:r>
    </w:p>
    <w:p w:rsidR="000757C1" w:rsidRDefault="000757C1">
      <w:pPr>
        <w:ind w:left="2835" w:hanging="2835"/>
      </w:pPr>
      <w:r>
        <w:tab/>
        <w:t>Colour:</w:t>
      </w:r>
      <w:r>
        <w:tab/>
        <w:t>~</w:t>
      </w:r>
    </w:p>
    <w:p w:rsidR="000757C1" w:rsidRDefault="000757C1">
      <w:pPr>
        <w:ind w:left="2835" w:hanging="2835"/>
      </w:pPr>
      <w:r>
        <w:tab/>
        <w:t>Location:</w:t>
      </w:r>
      <w:r>
        <w:tab/>
        <w:t>~</w:t>
      </w:r>
    </w:p>
    <w:p w:rsidR="000757C1" w:rsidRDefault="000757C1">
      <w:pPr>
        <w:ind w:left="2835" w:hanging="2835"/>
        <w:rPr>
          <w:rStyle w:val="GuidanceNote"/>
        </w:rPr>
      </w:pPr>
      <w:r>
        <w:rPr>
          <w:vanish/>
        </w:rPr>
        <w:tab/>
      </w:r>
      <w:r>
        <w:rPr>
          <w:rStyle w:val="GuidanceNote"/>
        </w:rPr>
        <w:t>Type options:</w:t>
      </w:r>
      <w:r>
        <w:rPr>
          <w:rStyle w:val="GuidanceNote"/>
        </w:rPr>
        <w:tab/>
        <w:t>Refer to Potter Interior Systems, Aluminium Partitions Specifiers Manual for options</w:t>
      </w:r>
    </w:p>
    <w:p w:rsidR="000757C1" w:rsidRDefault="000757C1">
      <w:pPr>
        <w:ind w:left="2835" w:hanging="2835"/>
        <w:rPr>
          <w:rStyle w:val="GuidanceNote"/>
        </w:rPr>
      </w:pPr>
      <w:r>
        <w:rPr>
          <w:rStyle w:val="GuidanceNote"/>
        </w:rPr>
        <w:tab/>
        <w:t>Height options:</w:t>
      </w:r>
      <w:r>
        <w:rPr>
          <w:rStyle w:val="GuidanceNote"/>
        </w:rPr>
        <w:tab/>
        <w:t>25mm, 100mm, 150mm</w:t>
      </w:r>
    </w:p>
    <w:p w:rsidR="000757C1" w:rsidRDefault="000757C1">
      <w:pPr>
        <w:ind w:left="2835" w:hanging="2835"/>
        <w:rPr>
          <w:rStyle w:val="GuidanceNote"/>
        </w:rPr>
      </w:pPr>
      <w:r>
        <w:rPr>
          <w:rStyle w:val="GuidanceNote"/>
        </w:rPr>
        <w:tab/>
        <w:t>Finish options:</w:t>
      </w:r>
      <w:r>
        <w:rPr>
          <w:rStyle w:val="GuidanceNote"/>
        </w:rPr>
        <w:tab/>
        <w:t>Powder coating, anodising</w:t>
      </w:r>
    </w:p>
    <w:p w:rsidR="000757C1" w:rsidRDefault="000757C1"/>
    <w:p w:rsidR="000757C1" w:rsidRDefault="000757C1">
      <w:pPr>
        <w:pStyle w:val="Heading3"/>
      </w:pPr>
      <w:r>
        <w:t>4.6</w:t>
      </w:r>
      <w:r>
        <w:tab/>
        <w:t>GLAZING</w:t>
      </w:r>
    </w:p>
    <w:p w:rsidR="000757C1" w:rsidRDefault="000757C1">
      <w:r>
        <w:tab/>
        <w:t>~</w:t>
      </w:r>
    </w:p>
    <w:p w:rsidR="000757C1" w:rsidRDefault="000757C1">
      <w:pPr>
        <w:rPr>
          <w:rStyle w:val="GuidanceNote"/>
        </w:rPr>
      </w:pPr>
      <w:r>
        <w:rPr>
          <w:vanish/>
        </w:rPr>
        <w:tab/>
      </w:r>
      <w:r>
        <w:rPr>
          <w:rStyle w:val="GuidanceNote"/>
        </w:rPr>
        <w:t>Delete when cross referencing to other sections.</w:t>
      </w:r>
    </w:p>
    <w:p w:rsidR="000757C1" w:rsidRDefault="000757C1"/>
    <w:p w:rsidR="000757C1" w:rsidRDefault="000757C1">
      <w:pPr>
        <w:pStyle w:val="Heading3"/>
      </w:pPr>
      <w:r>
        <w:t>4.7</w:t>
      </w:r>
      <w:r>
        <w:tab/>
        <w:t>DS SERIES ALUMINIUM DOORS AND SLIDERS</w:t>
      </w:r>
    </w:p>
    <w:p w:rsidR="000757C1" w:rsidRDefault="000757C1">
      <w:pPr>
        <w:ind w:left="2835" w:hanging="2835"/>
      </w:pPr>
      <w:r>
        <w:tab/>
        <w:t>System:</w:t>
      </w:r>
      <w:r>
        <w:tab/>
        <w:t>~</w:t>
      </w:r>
    </w:p>
    <w:p w:rsidR="000757C1" w:rsidRDefault="000757C1">
      <w:pPr>
        <w:ind w:left="2835" w:hanging="2835"/>
      </w:pPr>
      <w:r>
        <w:tab/>
        <w:t>Style Size:</w:t>
      </w:r>
      <w:r>
        <w:tab/>
        <w:t>~mm</w:t>
      </w:r>
    </w:p>
    <w:p w:rsidR="000757C1" w:rsidRDefault="000757C1">
      <w:pPr>
        <w:ind w:left="2835" w:hanging="2835"/>
      </w:pPr>
      <w:r>
        <w:tab/>
        <w:t>Finish:</w:t>
      </w:r>
      <w:r>
        <w:tab/>
        <w:t>~</w:t>
      </w:r>
    </w:p>
    <w:p w:rsidR="000757C1" w:rsidRDefault="000757C1">
      <w:pPr>
        <w:ind w:left="2835" w:hanging="2835"/>
      </w:pPr>
      <w:r>
        <w:tab/>
        <w:t>Colour:</w:t>
      </w:r>
      <w:r>
        <w:tab/>
        <w:t>~</w:t>
      </w:r>
    </w:p>
    <w:p w:rsidR="000757C1" w:rsidRDefault="000757C1">
      <w:pPr>
        <w:ind w:left="2835" w:hanging="2835"/>
      </w:pPr>
      <w:r>
        <w:tab/>
        <w:t>Location:</w:t>
      </w:r>
      <w:r>
        <w:tab/>
        <w:t>~</w:t>
      </w:r>
    </w:p>
    <w:p w:rsidR="000757C1" w:rsidRDefault="000757C1">
      <w:pPr>
        <w:ind w:left="2835" w:hanging="2835"/>
        <w:rPr>
          <w:rStyle w:val="GuidanceNote"/>
        </w:rPr>
      </w:pPr>
      <w:r>
        <w:rPr>
          <w:vanish/>
        </w:rPr>
        <w:tab/>
      </w:r>
      <w:r>
        <w:rPr>
          <w:rStyle w:val="GuidanceNote"/>
        </w:rPr>
        <w:t>System options:</w:t>
      </w:r>
      <w:r>
        <w:rPr>
          <w:rStyle w:val="GuidanceNote"/>
        </w:rPr>
        <w:tab/>
        <w:t>75mm, 130mm</w:t>
      </w:r>
    </w:p>
    <w:p w:rsidR="000757C1" w:rsidRDefault="000757C1">
      <w:pPr>
        <w:ind w:left="2835" w:hanging="2835"/>
        <w:rPr>
          <w:rStyle w:val="GuidanceNote"/>
        </w:rPr>
      </w:pPr>
      <w:r>
        <w:rPr>
          <w:rStyle w:val="GuidanceNote"/>
        </w:rPr>
        <w:tab/>
        <w:t>Style Size options:</w:t>
      </w:r>
      <w:r>
        <w:rPr>
          <w:rStyle w:val="GuidanceNote"/>
        </w:rPr>
        <w:tab/>
        <w:t>75mm, 100mm</w:t>
      </w:r>
    </w:p>
    <w:p w:rsidR="000757C1" w:rsidRDefault="000757C1">
      <w:pPr>
        <w:ind w:left="2835" w:hanging="2835"/>
        <w:rPr>
          <w:rStyle w:val="GuidanceNote"/>
        </w:rPr>
      </w:pPr>
      <w:r>
        <w:rPr>
          <w:rStyle w:val="GuidanceNote"/>
        </w:rPr>
        <w:tab/>
        <w:t>Finish options:</w:t>
      </w:r>
      <w:r>
        <w:rPr>
          <w:rStyle w:val="GuidanceNote"/>
        </w:rPr>
        <w:tab/>
        <w:t>Powder coating, anodising</w:t>
      </w:r>
    </w:p>
    <w:p w:rsidR="000757C1" w:rsidRDefault="000757C1">
      <w:pPr>
        <w:ind w:left="2835" w:hanging="2835"/>
        <w:rPr>
          <w:rStyle w:val="GuidanceNote"/>
        </w:rPr>
      </w:pPr>
      <w:r>
        <w:rPr>
          <w:rStyle w:val="GuidanceNote"/>
        </w:rPr>
        <w:tab/>
        <w:t>Track options:</w:t>
      </w:r>
      <w:r>
        <w:rPr>
          <w:rStyle w:val="GuidanceNote"/>
        </w:rPr>
        <w:tab/>
        <w:t>Refer to Potter Interior Systems, Aluminium Partitions Specifiers Manual for options</w:t>
      </w:r>
    </w:p>
    <w:p w:rsidR="000757C1" w:rsidRDefault="000757C1"/>
    <w:p w:rsidR="000757C1" w:rsidRDefault="000757C1">
      <w:pPr>
        <w:pStyle w:val="Heading3"/>
      </w:pPr>
      <w:r>
        <w:t>4.8</w:t>
      </w:r>
      <w:r>
        <w:tab/>
        <w:t>TIMBER DOORS</w:t>
      </w:r>
    </w:p>
    <w:p w:rsidR="000757C1" w:rsidRDefault="000757C1">
      <w:r>
        <w:tab/>
        <w:t>~</w:t>
      </w:r>
    </w:p>
    <w:p w:rsidR="000757C1" w:rsidRDefault="000757C1">
      <w:pPr>
        <w:rPr>
          <w:rStyle w:val="GuidanceNote"/>
        </w:rPr>
      </w:pPr>
      <w:r>
        <w:rPr>
          <w:vanish/>
        </w:rPr>
        <w:tab/>
      </w:r>
      <w:r>
        <w:rPr>
          <w:rStyle w:val="GuidanceNote"/>
        </w:rPr>
        <w:t>Delete when cross referencing to other sections.</w:t>
      </w:r>
    </w:p>
    <w:p w:rsidR="000757C1" w:rsidRDefault="000757C1"/>
    <w:p w:rsidR="000757C1" w:rsidRDefault="000757C1">
      <w:pPr>
        <w:pStyle w:val="Heading3"/>
      </w:pPr>
      <w:r>
        <w:t>4.9</w:t>
      </w:r>
      <w:r>
        <w:tab/>
        <w:t>DOOR HARDWARE AND FURNITURE</w:t>
      </w:r>
    </w:p>
    <w:p w:rsidR="000757C1" w:rsidRDefault="000757C1">
      <w:r>
        <w:tab/>
        <w:t>~</w:t>
      </w:r>
    </w:p>
    <w:p w:rsidR="000757C1" w:rsidRDefault="000757C1">
      <w:pPr>
        <w:rPr>
          <w:rStyle w:val="GuidanceNote"/>
        </w:rPr>
      </w:pPr>
      <w:r>
        <w:rPr>
          <w:vanish/>
        </w:rPr>
        <w:tab/>
      </w:r>
      <w:r>
        <w:rPr>
          <w:rStyle w:val="GuidanceNote"/>
        </w:rPr>
        <w:t>Delete when cross referencing to other sections.</w:t>
      </w:r>
    </w:p>
    <w:p w:rsidR="000757C1" w:rsidRDefault="000757C1"/>
    <w:p w:rsidR="000757C1" w:rsidRDefault="000757C1">
      <w:pPr>
        <w:pStyle w:val="Heading3"/>
      </w:pPr>
      <w:r>
        <w:t>4.10</w:t>
      </w:r>
      <w:r>
        <w:tab/>
        <w:t>USG STEEL STUD AND TRACK SECTIONS</w:t>
      </w:r>
    </w:p>
    <w:p w:rsidR="000757C1" w:rsidRDefault="000757C1">
      <w:pPr>
        <w:ind w:left="2835" w:hanging="2835"/>
      </w:pPr>
      <w:r>
        <w:tab/>
        <w:t>Width size:</w:t>
      </w:r>
      <w:r>
        <w:tab/>
        <w:t>~mm</w:t>
      </w:r>
    </w:p>
    <w:p w:rsidR="000757C1" w:rsidRDefault="000757C1">
      <w:pPr>
        <w:ind w:left="2835" w:hanging="2835"/>
      </w:pPr>
      <w:r>
        <w:tab/>
        <w:t>Stud Type:</w:t>
      </w:r>
      <w:r>
        <w:tab/>
        <w:t>~</w:t>
      </w:r>
    </w:p>
    <w:p w:rsidR="000757C1" w:rsidRDefault="000757C1">
      <w:pPr>
        <w:ind w:left="2835" w:hanging="2835"/>
      </w:pPr>
      <w:r>
        <w:tab/>
        <w:t>Stud Thickness:</w:t>
      </w:r>
      <w:r>
        <w:tab/>
        <w:t>~mm BMT</w:t>
      </w:r>
    </w:p>
    <w:p w:rsidR="000757C1" w:rsidRDefault="000757C1">
      <w:pPr>
        <w:ind w:left="2835" w:hanging="2835"/>
      </w:pPr>
      <w:r>
        <w:tab/>
        <w:t>Track depth:</w:t>
      </w:r>
      <w:r>
        <w:tab/>
        <w:t>~mm</w:t>
      </w:r>
    </w:p>
    <w:p w:rsidR="000757C1" w:rsidRDefault="000757C1">
      <w:pPr>
        <w:ind w:left="2835" w:hanging="2835"/>
      </w:pPr>
      <w:r>
        <w:tab/>
        <w:t>Track Thickness:</w:t>
      </w:r>
      <w:r>
        <w:tab/>
        <w:t>~mm BMT</w:t>
      </w:r>
    </w:p>
    <w:p w:rsidR="000757C1" w:rsidRDefault="000757C1">
      <w:pPr>
        <w:rPr>
          <w:rStyle w:val="GuidanceNote"/>
        </w:rPr>
      </w:pPr>
      <w:r>
        <w:rPr>
          <w:vanish/>
        </w:rPr>
        <w:tab/>
      </w:r>
      <w:r>
        <w:rPr>
          <w:rStyle w:val="GuidanceNote"/>
        </w:rPr>
        <w:t>Delete track references if Aluminium track is used.</w:t>
      </w:r>
    </w:p>
    <w:p w:rsidR="000757C1" w:rsidRDefault="000757C1">
      <w:pPr>
        <w:ind w:left="2835" w:hanging="2835"/>
        <w:rPr>
          <w:rStyle w:val="GuidanceNote"/>
        </w:rPr>
      </w:pPr>
      <w:r>
        <w:rPr>
          <w:rStyle w:val="GuidanceNote"/>
        </w:rPr>
        <w:tab/>
        <w:t>Size options:</w:t>
      </w:r>
      <w:r>
        <w:rPr>
          <w:rStyle w:val="GuidanceNote"/>
        </w:rPr>
        <w:tab/>
        <w:t>64mm, 92mm</w:t>
      </w:r>
    </w:p>
    <w:p w:rsidR="000757C1" w:rsidRDefault="000757C1">
      <w:pPr>
        <w:ind w:left="2835" w:hanging="2835"/>
        <w:rPr>
          <w:rStyle w:val="GuidanceNote"/>
        </w:rPr>
      </w:pPr>
      <w:r>
        <w:rPr>
          <w:rStyle w:val="GuidanceNote"/>
        </w:rPr>
        <w:tab/>
        <w:t>Stud types:</w:t>
      </w:r>
      <w:r>
        <w:rPr>
          <w:rStyle w:val="GuidanceNote"/>
        </w:rPr>
        <w:tab/>
        <w:t>single stud, boxed stud</w:t>
      </w:r>
    </w:p>
    <w:p w:rsidR="000757C1" w:rsidRDefault="000757C1">
      <w:pPr>
        <w:ind w:left="2835" w:hanging="2835"/>
        <w:rPr>
          <w:rStyle w:val="GuidanceNote"/>
        </w:rPr>
      </w:pPr>
      <w:r>
        <w:rPr>
          <w:rStyle w:val="GuidanceNote"/>
        </w:rPr>
        <w:tab/>
        <w:t>Thickness options:</w:t>
      </w:r>
      <w:r>
        <w:rPr>
          <w:rStyle w:val="GuidanceNote"/>
        </w:rPr>
        <w:tab/>
        <w:t>0.50mm, 0.55mm BMT, 0.75mm BMT, 1.15mm BMT</w:t>
      </w:r>
    </w:p>
    <w:p w:rsidR="000757C1" w:rsidRDefault="000757C1">
      <w:pPr>
        <w:ind w:left="2835" w:hanging="2835"/>
        <w:rPr>
          <w:rStyle w:val="GuidanceNote"/>
        </w:rPr>
      </w:pPr>
      <w:r>
        <w:rPr>
          <w:rStyle w:val="GuidanceNote"/>
        </w:rPr>
        <w:tab/>
        <w:t>Track depth options:</w:t>
      </w:r>
      <w:r>
        <w:rPr>
          <w:rStyle w:val="GuidanceNote"/>
        </w:rPr>
        <w:tab/>
        <w:t>35mm, 50mm</w:t>
      </w:r>
    </w:p>
    <w:p w:rsidR="000757C1" w:rsidRDefault="000757C1">
      <w:pPr>
        <w:rPr>
          <w:rStyle w:val="GuidanceNote"/>
        </w:rPr>
      </w:pPr>
      <w:r>
        <w:rPr>
          <w:rStyle w:val="GuidanceNote"/>
        </w:rPr>
        <w:tab/>
        <w:t>Choose sizing and spacing by comparing project requirements and USG Steel Stud and Track System manual. Expand selections when covering a range of different framing types, including acoustic, fire and for framed ceilings (64mm only).</w:t>
      </w:r>
    </w:p>
    <w:p w:rsidR="000757C1" w:rsidRDefault="000757C1"/>
    <w:p w:rsidR="000757C1" w:rsidRDefault="000757C1">
      <w:pPr>
        <w:pStyle w:val="Heading3"/>
      </w:pPr>
      <w:r>
        <w:t>4.11</w:t>
      </w:r>
      <w:r>
        <w:tab/>
        <w:t>STEEL TRACK FASTENERS</w:t>
      </w:r>
    </w:p>
    <w:p w:rsidR="000757C1" w:rsidRDefault="000757C1">
      <w:pPr>
        <w:ind w:left="2835" w:hanging="2835"/>
      </w:pPr>
      <w:r>
        <w:tab/>
        <w:t>Number of fasteners:</w:t>
      </w:r>
      <w:r>
        <w:tab/>
        <w:t>~ per 600mm centres</w:t>
      </w:r>
    </w:p>
    <w:p w:rsidR="000757C1" w:rsidRDefault="000757C1">
      <w:pPr>
        <w:ind w:left="2835" w:hanging="2835"/>
      </w:pPr>
      <w:r>
        <w:tab/>
        <w:t>Number of fasteners:</w:t>
      </w:r>
      <w:r>
        <w:tab/>
        <w:t>~ per 1200mm centres for ceiling grids</w:t>
      </w:r>
    </w:p>
    <w:p w:rsidR="000757C1" w:rsidRDefault="000757C1">
      <w:pPr>
        <w:ind w:left="2835" w:hanging="2835"/>
      </w:pPr>
      <w:r>
        <w:tab/>
        <w:t>Fastener type:</w:t>
      </w:r>
      <w:r>
        <w:tab/>
        <w:t>~</w:t>
      </w:r>
    </w:p>
    <w:p w:rsidR="000757C1" w:rsidRDefault="000757C1">
      <w:pPr>
        <w:rPr>
          <w:rStyle w:val="GuidanceNote"/>
        </w:rPr>
      </w:pPr>
      <w:r>
        <w:rPr>
          <w:vanish/>
        </w:rPr>
        <w:tab/>
      </w:r>
      <w:r>
        <w:rPr>
          <w:rStyle w:val="GuidanceNote"/>
        </w:rPr>
        <w:t>Choose type and spacing by comparing project requirements and USG Steel Stud and Track System manual.</w:t>
      </w:r>
    </w:p>
    <w:p w:rsidR="000757C1" w:rsidRDefault="000757C1"/>
    <w:p w:rsidR="000757C1" w:rsidRDefault="000757C1">
      <w:pPr>
        <w:pStyle w:val="Heading3"/>
      </w:pPr>
      <w:r>
        <w:t>4.12</w:t>
      </w:r>
      <w:r>
        <w:tab/>
        <w:t>FLEXIBLE WALL TRACKS</w:t>
      </w:r>
    </w:p>
    <w:p w:rsidR="000757C1" w:rsidRDefault="000757C1">
      <w:pPr>
        <w:ind w:left="2835" w:hanging="2835"/>
      </w:pPr>
      <w:r>
        <w:tab/>
        <w:t>Track Type:</w:t>
      </w:r>
      <w:r>
        <w:tab/>
        <w:t>Flex C Trak</w:t>
      </w:r>
    </w:p>
    <w:p w:rsidR="000757C1" w:rsidRDefault="000757C1">
      <w:pPr>
        <w:ind w:left="2835" w:hanging="2835"/>
      </w:pPr>
      <w:r>
        <w:tab/>
        <w:t>Width size:</w:t>
      </w:r>
      <w:r>
        <w:tab/>
        <w:t>~mm</w:t>
      </w:r>
    </w:p>
    <w:p w:rsidR="000757C1" w:rsidRDefault="000757C1">
      <w:pPr>
        <w:ind w:left="2835" w:hanging="2835"/>
      </w:pPr>
      <w:r>
        <w:tab/>
        <w:t>Thickness:</w:t>
      </w:r>
      <w:r>
        <w:tab/>
        <w:t>0.55mm BMT</w:t>
      </w:r>
    </w:p>
    <w:p w:rsidR="000757C1" w:rsidRDefault="000757C1">
      <w:pPr>
        <w:ind w:left="2835" w:hanging="2835"/>
        <w:rPr>
          <w:rStyle w:val="GuidanceNote"/>
        </w:rPr>
      </w:pPr>
      <w:r>
        <w:rPr>
          <w:vanish/>
        </w:rPr>
        <w:tab/>
      </w:r>
      <w:r>
        <w:rPr>
          <w:rStyle w:val="GuidanceNote"/>
        </w:rPr>
        <w:t>Size options:</w:t>
      </w:r>
      <w:r>
        <w:rPr>
          <w:rStyle w:val="GuidanceNote"/>
        </w:rPr>
        <w:tab/>
        <w:t>64mm, 92mm</w:t>
      </w:r>
    </w:p>
    <w:p w:rsidR="000757C1" w:rsidRDefault="000757C1"/>
    <w:p w:rsidR="000757C1" w:rsidRDefault="000757C1">
      <w:pPr>
        <w:pStyle w:val="Heading3"/>
      </w:pPr>
      <w:r>
        <w:t>4.13</w:t>
      </w:r>
      <w:r>
        <w:tab/>
        <w:t>INSULATION</w:t>
      </w:r>
    </w:p>
    <w:p w:rsidR="000757C1" w:rsidRDefault="000757C1">
      <w:pPr>
        <w:ind w:left="2835" w:hanging="2835"/>
      </w:pPr>
      <w:r>
        <w:tab/>
        <w:t>Brand:</w:t>
      </w:r>
      <w:r>
        <w:tab/>
        <w:t>~</w:t>
      </w:r>
    </w:p>
    <w:p w:rsidR="000757C1" w:rsidRDefault="000757C1">
      <w:pPr>
        <w:ind w:left="2835" w:hanging="2835"/>
      </w:pPr>
      <w:r>
        <w:tab/>
        <w:t>Thickness:</w:t>
      </w:r>
      <w:r>
        <w:tab/>
        <w:t>~</w:t>
      </w:r>
    </w:p>
    <w:p w:rsidR="000757C1" w:rsidRDefault="000757C1">
      <w:pPr>
        <w:rPr>
          <w:rStyle w:val="GuidanceNote"/>
        </w:rPr>
      </w:pPr>
      <w:r>
        <w:rPr>
          <w:vanish/>
        </w:rPr>
        <w:tab/>
      </w:r>
      <w:r>
        <w:rPr>
          <w:rStyle w:val="GuidanceNote"/>
        </w:rPr>
        <w:t>Delete when cross referencing to other sections.</w:t>
      </w:r>
    </w:p>
    <w:p w:rsidR="000757C1" w:rsidRDefault="000757C1"/>
    <w:p w:rsidR="000757C1" w:rsidRDefault="000757C1">
      <w:pPr>
        <w:pStyle w:val="Heading3"/>
      </w:pPr>
      <w:r>
        <w:t>4.14</w:t>
      </w:r>
      <w:r>
        <w:tab/>
        <w:t>LINING</w:t>
      </w:r>
    </w:p>
    <w:p w:rsidR="000757C1" w:rsidRDefault="000757C1">
      <w:pPr>
        <w:ind w:left="2835" w:hanging="2835"/>
      </w:pPr>
      <w:r>
        <w:tab/>
        <w:t>Brand:</w:t>
      </w:r>
      <w:r>
        <w:tab/>
        <w:t>~</w:t>
      </w:r>
    </w:p>
    <w:p w:rsidR="000757C1" w:rsidRDefault="000757C1">
      <w:pPr>
        <w:ind w:left="2835" w:hanging="2835"/>
      </w:pPr>
      <w:r>
        <w:tab/>
        <w:t>Type:</w:t>
      </w:r>
      <w:r>
        <w:tab/>
        <w:t>~</w:t>
      </w:r>
    </w:p>
    <w:p w:rsidR="000757C1" w:rsidRDefault="000757C1">
      <w:pPr>
        <w:ind w:left="2835" w:hanging="2835"/>
      </w:pPr>
      <w:r>
        <w:tab/>
        <w:t>Thickness:</w:t>
      </w:r>
      <w:r>
        <w:tab/>
        <w:t>~mm</w:t>
      </w:r>
    </w:p>
    <w:p w:rsidR="000757C1" w:rsidRDefault="000757C1">
      <w:pPr>
        <w:ind w:left="2835" w:hanging="2835"/>
      </w:pPr>
      <w:r>
        <w:tab/>
        <w:t>Finish:</w:t>
      </w:r>
      <w:r>
        <w:tab/>
        <w:t>~</w:t>
      </w:r>
    </w:p>
    <w:p w:rsidR="000757C1" w:rsidRDefault="000757C1">
      <w:pPr>
        <w:rPr>
          <w:rStyle w:val="GuidanceNote"/>
        </w:rPr>
      </w:pPr>
      <w:r>
        <w:rPr>
          <w:vanish/>
        </w:rPr>
        <w:tab/>
      </w:r>
      <w:r>
        <w:rPr>
          <w:rStyle w:val="GuidanceNote"/>
        </w:rPr>
        <w:t>Delete when cross referencing to other sections.</w:t>
      </w:r>
    </w:p>
    <w:p w:rsidR="000757C1" w:rsidRDefault="000757C1"/>
    <w:p w:rsidR="000757C1" w:rsidRDefault="000757C1"/>
    <w:p w:rsidR="000757C1" w:rsidRDefault="000757C1"/>
    <w:p w:rsidR="000757C1" w:rsidRDefault="000757C1" w:rsidP="00E40E5A">
      <w:pPr>
        <w:sectPr w:rsidR="000757C1" w:rsidSect="00E40E5A">
          <w:headerReference w:type="default" r:id="rId32"/>
          <w:footerReference w:type="default" r:id="rId33"/>
          <w:type w:val="continuous"/>
          <w:pgSz w:w="11906" w:h="16838"/>
          <w:pgMar w:top="1134" w:right="1417" w:bottom="1134" w:left="1417" w:header="567" w:footer="567" w:gutter="0"/>
          <w:cols w:space="720"/>
          <w:docGrid w:linePitch="272"/>
        </w:sectPr>
      </w:pPr>
    </w:p>
    <w:bookmarkEnd w:id="0"/>
    <w:p w:rsidR="000757C1" w:rsidRDefault="000757C1"/>
    <w:sectPr w:rsidR="000757C1" w:rsidSect="000757C1">
      <w:footerReference w:type="default" r:id="rId34"/>
      <w:type w:val="continuous"/>
      <w:pgSz w:w="11906" w:h="16838"/>
      <w:pgMar w:top="1134"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C1" w:rsidRDefault="000757C1" w:rsidP="000757C1">
      <w:r>
        <w:separator/>
      </w:r>
    </w:p>
  </w:endnote>
  <w:endnote w:type="continuationSeparator" w:id="0">
    <w:p w:rsidR="000757C1" w:rsidRDefault="000757C1" w:rsidP="0007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C1" w:rsidRPr="000757C1" w:rsidRDefault="000757C1" w:rsidP="000757C1">
    <w:pPr>
      <w:pStyle w:val="Footer"/>
      <w:tabs>
        <w:tab w:val="clear" w:pos="907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C1" w:rsidRPr="00E40E5A" w:rsidRDefault="000757C1" w:rsidP="00E40E5A">
    <w:pPr>
      <w:pStyle w:val="Footer"/>
      <w:tabs>
        <w:tab w:val="clear" w:pos="9071"/>
        <w:tab w:val="right" w:pos="9072"/>
      </w:tabs>
    </w:pPr>
    <w:r>
      <w:t>© CIL Masterspec 2013 OCT</w:t>
    </w:r>
    <w:r>
      <w:tab/>
      <w:t xml:space="preserve">5211PP POTTER ALUMINIUM INTERNAL PARTITIONS Page </w:t>
    </w:r>
    <w:r>
      <w:fldChar w:fldCharType="begin"/>
    </w:r>
    <w:r>
      <w:instrText xml:space="preserve"> PAGE PAGE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C1" w:rsidRPr="000757C1" w:rsidRDefault="000757C1" w:rsidP="000757C1">
    <w:pPr>
      <w:pStyle w:val="Footer"/>
      <w:tabs>
        <w:tab w:val="clear" w:pos="90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C1" w:rsidRDefault="000757C1" w:rsidP="000757C1">
      <w:r>
        <w:separator/>
      </w:r>
    </w:p>
  </w:footnote>
  <w:footnote w:type="continuationSeparator" w:id="0">
    <w:p w:rsidR="000757C1" w:rsidRDefault="000757C1" w:rsidP="00075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C1" w:rsidRPr="00BD6879" w:rsidRDefault="000757C1" w:rsidP="00211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C1"/>
    <w:rsid w:val="000757C1"/>
    <w:rsid w:val="00C33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C1"/>
    <w:pPr>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pPr>
    <w:rPr>
      <w:rFonts w:ascii="Arial" w:eastAsia="Times New Roman" w:hAnsi="Arial" w:cs="Times New Roman"/>
      <w:kern w:val="200"/>
      <w:sz w:val="20"/>
      <w:szCs w:val="20"/>
      <w:lang w:val="en-NZ" w:eastAsia="en-NZ"/>
    </w:rPr>
  </w:style>
  <w:style w:type="paragraph" w:styleId="Heading1">
    <w:name w:val="heading 1"/>
    <w:basedOn w:val="Normal"/>
    <w:next w:val="Normal"/>
    <w:link w:val="Heading1Char"/>
    <w:uiPriority w:val="9"/>
    <w:qFormat/>
    <w:rsid w:val="000757C1"/>
    <w:pPr>
      <w:keepNext/>
      <w:pageBreakBefore/>
      <w:outlineLvl w:val="0"/>
    </w:pPr>
    <w:rPr>
      <w:b/>
      <w:sz w:val="28"/>
    </w:rPr>
  </w:style>
  <w:style w:type="paragraph" w:styleId="Heading2">
    <w:name w:val="heading 2"/>
    <w:basedOn w:val="Normal"/>
    <w:next w:val="Normal"/>
    <w:link w:val="Heading2Char"/>
    <w:uiPriority w:val="9"/>
    <w:qFormat/>
    <w:rsid w:val="000757C1"/>
    <w:pPr>
      <w:keepNext/>
      <w:outlineLvl w:val="1"/>
    </w:pPr>
    <w:rPr>
      <w:b/>
    </w:rPr>
  </w:style>
  <w:style w:type="paragraph" w:styleId="Heading3">
    <w:name w:val="heading 3"/>
    <w:basedOn w:val="Normal"/>
    <w:next w:val="Normal"/>
    <w:link w:val="Heading3Char"/>
    <w:uiPriority w:val="9"/>
    <w:qFormat/>
    <w:rsid w:val="000757C1"/>
    <w:pPr>
      <w:keepNext/>
      <w:outlineLvl w:val="2"/>
    </w:pPr>
  </w:style>
  <w:style w:type="character" w:default="1" w:styleId="DefaultParagraphFont">
    <w:name w:val="Default Paragraph Font"/>
    <w:rsid w:val="000757C1"/>
    <w:rPr>
      <w:lang w:val="en-GB"/>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0757C1"/>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paragraph" w:styleId="Footer">
    <w:name w:val="footer"/>
    <w:basedOn w:val="Normal"/>
    <w:next w:val="Normal"/>
    <w:link w:val="FooterChar"/>
    <w:uiPriority w:val="99"/>
    <w:rsid w:val="000757C1"/>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FooterChar">
    <w:name w:val="Footer Char"/>
    <w:basedOn w:val="DefaultParagraphFont"/>
    <w:link w:val="Footer"/>
    <w:rsid w:val="000757C1"/>
    <w:rPr>
      <w:rFonts w:ascii="Arial" w:eastAsia="Times New Roman" w:hAnsi="Arial" w:cs="Times New Roman"/>
      <w:kern w:val="200"/>
      <w:sz w:val="16"/>
      <w:szCs w:val="20"/>
      <w:lang w:val="en-NZ" w:eastAsia="en-NZ"/>
    </w:rPr>
  </w:style>
  <w:style w:type="character" w:customStyle="1" w:styleId="GuidanceNote">
    <w:name w:val="Guidance Note"/>
    <w:uiPriority w:val="1"/>
    <w:qFormat/>
    <w:rsid w:val="000757C1"/>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 w:type="paragraph" w:styleId="Header">
    <w:name w:val="header"/>
    <w:basedOn w:val="Normal"/>
    <w:next w:val="Normal"/>
    <w:link w:val="HeaderChar"/>
    <w:uiPriority w:val="99"/>
    <w:rsid w:val="000757C1"/>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HeaderChar">
    <w:name w:val="Header Char"/>
    <w:basedOn w:val="DefaultParagraphFont"/>
    <w:link w:val="Header"/>
    <w:rsid w:val="000757C1"/>
    <w:rPr>
      <w:rFonts w:ascii="Arial" w:eastAsia="Times New Roman" w:hAnsi="Arial" w:cs="Times New Roman"/>
      <w:kern w:val="200"/>
      <w:sz w:val="16"/>
      <w:szCs w:val="20"/>
      <w:lang w:val="en-NZ" w:eastAsia="en-NZ"/>
    </w:rPr>
  </w:style>
  <w:style w:type="character" w:customStyle="1" w:styleId="Heading1Char">
    <w:name w:val="Heading 1 Char"/>
    <w:basedOn w:val="DefaultParagraphFont"/>
    <w:link w:val="Heading1"/>
    <w:rsid w:val="000757C1"/>
    <w:rPr>
      <w:rFonts w:ascii="Arial" w:eastAsia="Times New Roman" w:hAnsi="Arial" w:cs="Times New Roman"/>
      <w:b/>
      <w:kern w:val="200"/>
      <w:sz w:val="28"/>
      <w:szCs w:val="20"/>
      <w:lang w:val="en-NZ" w:eastAsia="en-NZ"/>
    </w:rPr>
  </w:style>
  <w:style w:type="character" w:customStyle="1" w:styleId="Heading2Char">
    <w:name w:val="Heading 2 Char"/>
    <w:basedOn w:val="DefaultParagraphFont"/>
    <w:link w:val="Heading2"/>
    <w:rsid w:val="000757C1"/>
    <w:rPr>
      <w:rFonts w:ascii="Arial" w:eastAsia="Times New Roman" w:hAnsi="Arial" w:cs="Times New Roman"/>
      <w:b/>
      <w:kern w:val="200"/>
      <w:sz w:val="20"/>
      <w:szCs w:val="20"/>
      <w:lang w:val="en-NZ" w:eastAsia="en-NZ"/>
    </w:rPr>
  </w:style>
  <w:style w:type="character" w:customStyle="1" w:styleId="Heading3Char">
    <w:name w:val="Heading 3 Char"/>
    <w:basedOn w:val="DefaultParagraphFont"/>
    <w:link w:val="Heading3"/>
    <w:rsid w:val="000757C1"/>
    <w:rPr>
      <w:rFonts w:ascii="Arial" w:eastAsia="Times New Roman" w:hAnsi="Arial" w:cs="Times New Roman"/>
      <w:kern w:val="200"/>
      <w:sz w:val="20"/>
      <w:szCs w:val="20"/>
      <w:lang w:val="en-NZ" w:eastAsia="en-NZ"/>
    </w:rPr>
  </w:style>
  <w:style w:type="character" w:styleId="Hyperlink">
    <w:name w:val="Hyperlink"/>
    <w:uiPriority w:val="99"/>
    <w:rsid w:val="000757C1"/>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
    <w:name w:val="mPlus"/>
    <w:rsid w:val="000757C1"/>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GN">
    <w:name w:val="mPlus GN"/>
    <w:rsid w:val="000757C1"/>
    <w:rPr>
      <w:rFonts w:ascii="Arial" w:hAnsi="Arial" w:cs="Arial"/>
      <w:b w:val="0"/>
      <w:bCs w:val="0"/>
      <w:i/>
      <w:iCs w:val="0"/>
      <w:caps w:val="0"/>
      <w:smallCaps w:val="0"/>
      <w:strike w:val="0"/>
      <w:dstrike w:val="0"/>
      <w:outline w:val="0"/>
      <w:shadow w:val="0"/>
      <w:emboss w:val="0"/>
      <w:imprint w:val="0"/>
      <w:vanish/>
      <w:color w:val="0000FF"/>
      <w:spacing w:val="0"/>
      <w:w w:val="100"/>
      <w:kern w:val="200"/>
      <w:position w:val="0"/>
      <w:sz w:val="18"/>
      <w:szCs w:val="20"/>
      <w:u w:val="none"/>
      <w:effect w:val="none"/>
      <w:vertAlign w:val="baseline"/>
      <w:lang w:val="en-NZ"/>
    </w:rPr>
  </w:style>
  <w:style w:type="character" w:customStyle="1" w:styleId="ProductLink">
    <w:name w:val="Product Link"/>
    <w:rsid w:val="000757C1"/>
    <w:rPr>
      <w:rFonts w:ascii="Arial" w:hAnsi="Arial" w:cs="Arial"/>
      <w:b w:val="0"/>
      <w:bCs w:val="0"/>
      <w:i/>
      <w:iCs w:val="0"/>
      <w:caps w:val="0"/>
      <w:smallCaps w:val="0"/>
      <w:strike w:val="0"/>
      <w:dstrike w:val="0"/>
      <w:outline w:val="0"/>
      <w:shadow w:val="0"/>
      <w:emboss w:val="0"/>
      <w:imprint w:val="0"/>
      <w:vanish/>
      <w:color w:val="FFFFFF"/>
      <w:spacing w:val="0"/>
      <w:w w:val="100"/>
      <w:kern w:val="200"/>
      <w:position w:val="0"/>
      <w:sz w:val="18"/>
      <w:szCs w:val="20"/>
      <w:u w:val="none"/>
      <w:effect w:val="none"/>
      <w:shd w:val="clear" w:color="auto" w:fill="008000"/>
      <w:vertAlign w:val="baseline"/>
      <w:lang w:val="en-NZ"/>
    </w:rPr>
  </w:style>
  <w:style w:type="paragraph" w:styleId="TOC1">
    <w:name w:val="toc 1"/>
    <w:basedOn w:val="Normal"/>
    <w:next w:val="Normal"/>
    <w:rsid w:val="000757C1"/>
    <w:pPr>
      <w:tabs>
        <w:tab w:val="clear" w:pos="2835"/>
        <w:tab w:val="clear" w:pos="3969"/>
        <w:tab w:val="clear" w:pos="5102"/>
        <w:tab w:val="clear" w:pos="6236"/>
        <w:tab w:val="clear" w:pos="7370"/>
        <w:tab w:val="right" w:leader="dot" w:pos="9071"/>
      </w:tabs>
    </w:pPr>
  </w:style>
  <w:style w:type="paragraph" w:styleId="TOC2">
    <w:name w:val="toc 2"/>
    <w:basedOn w:val="Normal"/>
    <w:next w:val="Normal"/>
    <w:rsid w:val="000757C1"/>
    <w:pPr>
      <w:tabs>
        <w:tab w:val="clear" w:pos="2835"/>
        <w:tab w:val="clear" w:pos="3969"/>
        <w:tab w:val="clear" w:pos="5102"/>
        <w:tab w:val="clear" w:pos="6236"/>
        <w:tab w:val="clear" w:pos="7370"/>
        <w:tab w:val="right" w:leader="dot" w:pos="9071"/>
      </w:tabs>
      <w:ind w:left="0" w:firstLine="0"/>
    </w:pPr>
  </w:style>
  <w:style w:type="paragraph" w:styleId="TOC3">
    <w:name w:val="toc 3"/>
    <w:basedOn w:val="Normal"/>
    <w:next w:val="Normal"/>
    <w:rsid w:val="000757C1"/>
    <w:pPr>
      <w:tabs>
        <w:tab w:val="clear" w:pos="2835"/>
        <w:tab w:val="clear" w:pos="3969"/>
        <w:tab w:val="clear" w:pos="5102"/>
        <w:tab w:val="clear" w:pos="6236"/>
        <w:tab w:val="clear" w:pos="7370"/>
        <w:tab w:val="right" w:leader="dot" w:pos="9071"/>
      </w:tabs>
      <w:ind w:left="0" w:firstLine="0"/>
    </w:pPr>
  </w:style>
  <w:style w:type="character" w:customStyle="1" w:styleId="WSTitle">
    <w:name w:val="WS Title"/>
    <w:rsid w:val="000757C1"/>
    <w:rPr>
      <w:rFonts w:ascii="Arial" w:hAnsi="Arial" w:cs="Arial"/>
      <w:b w:val="0"/>
      <w:bCs w:val="0"/>
      <w:i w:val="0"/>
      <w:iCs w:val="0"/>
      <w:caps w:val="0"/>
      <w:smallCaps w:val="0"/>
      <w:strike w:val="0"/>
      <w:dstrike w:val="0"/>
      <w:outline w:val="0"/>
      <w:shadow w:val="0"/>
      <w:emboss w:val="0"/>
      <w:imprint w:val="0"/>
      <w:vanish w:val="0"/>
      <w:color w:val="auto"/>
      <w:spacing w:val="0"/>
      <w:w w:val="100"/>
      <w:kern w:val="200"/>
      <w:position w:val="0"/>
      <w:sz w:val="20"/>
      <w:szCs w:val="20"/>
      <w:u w:val="none"/>
      <w:effect w:val="none"/>
      <w:vertAlign w:val="baseline"/>
      <w:lang w:val="en-NZ"/>
    </w:rPr>
  </w:style>
  <w:style w:type="character" w:customStyle="1" w:styleId="WSTitleGN">
    <w:name w:val="WS Title GN"/>
    <w:rsid w:val="000757C1"/>
    <w:rPr>
      <w:rFonts w:ascii="Arial" w:hAnsi="Arial" w:cs="Arial"/>
      <w:b w:val="0"/>
      <w:bCs w:val="0"/>
      <w:i/>
      <w:iCs w:val="0"/>
      <w:caps w:val="0"/>
      <w:smallCaps w:val="0"/>
      <w:strike w:val="0"/>
      <w:dstrike w:val="0"/>
      <w:outline w:val="0"/>
      <w:shadow w:val="0"/>
      <w:emboss w:val="0"/>
      <w:imprint w:val="0"/>
      <w:vanish/>
      <w:color w:val="008000"/>
      <w:spacing w:val="0"/>
      <w:w w:val="100"/>
      <w:kern w:val="200"/>
      <w:position w:val="0"/>
      <w:sz w:val="18"/>
      <w:szCs w:val="20"/>
      <w:u w:val="none"/>
      <w:effect w:val="none"/>
      <w:vertAlign w:val="baseline"/>
      <w:lang w:val="en-NZ"/>
    </w:rPr>
  </w:style>
  <w:style w:type="paragraph" w:styleId="CommentText">
    <w:name w:val="annotation text"/>
    <w:basedOn w:val="Normal"/>
    <w:link w:val="CommentTextChar1"/>
    <w:uiPriority w:val="99"/>
    <w:semiHidden/>
    <w:unhideWhenUsed/>
    <w:rsid w:val="000757C1"/>
  </w:style>
  <w:style w:type="character" w:customStyle="1" w:styleId="FootnoteTextChar">
    <w:name w:val="Footnote Text Char"/>
    <w:basedOn w:val="DefaultParagraphFont"/>
    <w:uiPriority w:val="99"/>
    <w:semiHidden/>
    <w:rsid w:val="000757C1"/>
    <w:rPr>
      <w:rFonts w:ascii="Arial" w:eastAsia="Times New Roman" w:hAnsi="Arial" w:cs="Times New Roman"/>
      <w:kern w:val="200"/>
      <w:sz w:val="20"/>
      <w:szCs w:val="20"/>
      <w:lang w:val="en-NZ" w:eastAsia="en-NZ"/>
    </w:rPr>
  </w:style>
  <w:style w:type="character" w:customStyle="1" w:styleId="CommentTextChar">
    <w:name w:val="Comment Text Char"/>
    <w:basedOn w:val="DefaultParagraphFont"/>
    <w:uiPriority w:val="99"/>
    <w:semiHidden/>
    <w:rsid w:val="000757C1"/>
    <w:rPr>
      <w:rFonts w:ascii="Arial" w:eastAsia="Times New Roman" w:hAnsi="Arial" w:cs="Times New Roman"/>
      <w:kern w:val="200"/>
      <w:sz w:val="20"/>
      <w:szCs w:val="20"/>
      <w:lang w:val="en-NZ" w:eastAsia="en-NZ"/>
    </w:rPr>
  </w:style>
  <w:style w:type="character" w:customStyle="1" w:styleId="CommentTextChar1">
    <w:name w:val="Comment Text Char1"/>
    <w:basedOn w:val="DefaultParagraphFont"/>
    <w:link w:val="CommentText"/>
    <w:uiPriority w:val="99"/>
    <w:semiHidden/>
    <w:rsid w:val="000757C1"/>
    <w:rPr>
      <w:rFonts w:ascii="Arial" w:eastAsia="Times New Roman" w:hAnsi="Arial" w:cs="Times New Roman"/>
      <w:kern w:val="200"/>
      <w:sz w:val="20"/>
      <w:szCs w:val="20"/>
      <w:lang w:val="en-NZ" w:eastAsia="en-NZ"/>
    </w:rPr>
  </w:style>
  <w:style w:type="character" w:customStyle="1" w:styleId="CommentSubjectChar">
    <w:name w:val="Comment Subject Char"/>
    <w:basedOn w:val="CommentTextChar1"/>
    <w:uiPriority w:val="99"/>
    <w:semiHidden/>
    <w:rsid w:val="000757C1"/>
    <w:rPr>
      <w:rFonts w:ascii="Arial" w:eastAsia="Times New Roman" w:hAnsi="Arial" w:cs="Times New Roman"/>
      <w:b/>
      <w:bCs/>
      <w:kern w:val="200"/>
      <w:sz w:val="20"/>
      <w:szCs w:val="20"/>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C1"/>
    <w:pPr>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pPr>
    <w:rPr>
      <w:rFonts w:ascii="Arial" w:eastAsia="Times New Roman" w:hAnsi="Arial" w:cs="Times New Roman"/>
      <w:kern w:val="200"/>
      <w:sz w:val="20"/>
      <w:szCs w:val="20"/>
      <w:lang w:val="en-NZ" w:eastAsia="en-NZ"/>
    </w:rPr>
  </w:style>
  <w:style w:type="paragraph" w:styleId="Heading1">
    <w:name w:val="heading 1"/>
    <w:basedOn w:val="Normal"/>
    <w:next w:val="Normal"/>
    <w:link w:val="Heading1Char"/>
    <w:uiPriority w:val="9"/>
    <w:qFormat/>
    <w:rsid w:val="000757C1"/>
    <w:pPr>
      <w:keepNext/>
      <w:pageBreakBefore/>
      <w:outlineLvl w:val="0"/>
    </w:pPr>
    <w:rPr>
      <w:b/>
      <w:sz w:val="28"/>
    </w:rPr>
  </w:style>
  <w:style w:type="paragraph" w:styleId="Heading2">
    <w:name w:val="heading 2"/>
    <w:basedOn w:val="Normal"/>
    <w:next w:val="Normal"/>
    <w:link w:val="Heading2Char"/>
    <w:uiPriority w:val="9"/>
    <w:qFormat/>
    <w:rsid w:val="000757C1"/>
    <w:pPr>
      <w:keepNext/>
      <w:outlineLvl w:val="1"/>
    </w:pPr>
    <w:rPr>
      <w:b/>
    </w:rPr>
  </w:style>
  <w:style w:type="paragraph" w:styleId="Heading3">
    <w:name w:val="heading 3"/>
    <w:basedOn w:val="Normal"/>
    <w:next w:val="Normal"/>
    <w:link w:val="Heading3Char"/>
    <w:uiPriority w:val="9"/>
    <w:qFormat/>
    <w:rsid w:val="000757C1"/>
    <w:pPr>
      <w:keepNext/>
      <w:outlineLvl w:val="2"/>
    </w:pPr>
  </w:style>
  <w:style w:type="character" w:default="1" w:styleId="DefaultParagraphFont">
    <w:name w:val="Default Paragraph Font"/>
    <w:rsid w:val="000757C1"/>
    <w:rPr>
      <w:lang w:val="en-GB"/>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0757C1"/>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paragraph" w:styleId="Footer">
    <w:name w:val="footer"/>
    <w:basedOn w:val="Normal"/>
    <w:next w:val="Normal"/>
    <w:link w:val="FooterChar"/>
    <w:uiPriority w:val="99"/>
    <w:rsid w:val="000757C1"/>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FooterChar">
    <w:name w:val="Footer Char"/>
    <w:basedOn w:val="DefaultParagraphFont"/>
    <w:link w:val="Footer"/>
    <w:rsid w:val="000757C1"/>
    <w:rPr>
      <w:rFonts w:ascii="Arial" w:eastAsia="Times New Roman" w:hAnsi="Arial" w:cs="Times New Roman"/>
      <w:kern w:val="200"/>
      <w:sz w:val="16"/>
      <w:szCs w:val="20"/>
      <w:lang w:val="en-NZ" w:eastAsia="en-NZ"/>
    </w:rPr>
  </w:style>
  <w:style w:type="character" w:customStyle="1" w:styleId="GuidanceNote">
    <w:name w:val="Guidance Note"/>
    <w:uiPriority w:val="1"/>
    <w:qFormat/>
    <w:rsid w:val="000757C1"/>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 w:type="paragraph" w:styleId="Header">
    <w:name w:val="header"/>
    <w:basedOn w:val="Normal"/>
    <w:next w:val="Normal"/>
    <w:link w:val="HeaderChar"/>
    <w:uiPriority w:val="99"/>
    <w:rsid w:val="000757C1"/>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HeaderChar">
    <w:name w:val="Header Char"/>
    <w:basedOn w:val="DefaultParagraphFont"/>
    <w:link w:val="Header"/>
    <w:rsid w:val="000757C1"/>
    <w:rPr>
      <w:rFonts w:ascii="Arial" w:eastAsia="Times New Roman" w:hAnsi="Arial" w:cs="Times New Roman"/>
      <w:kern w:val="200"/>
      <w:sz w:val="16"/>
      <w:szCs w:val="20"/>
      <w:lang w:val="en-NZ" w:eastAsia="en-NZ"/>
    </w:rPr>
  </w:style>
  <w:style w:type="character" w:customStyle="1" w:styleId="Heading1Char">
    <w:name w:val="Heading 1 Char"/>
    <w:basedOn w:val="DefaultParagraphFont"/>
    <w:link w:val="Heading1"/>
    <w:rsid w:val="000757C1"/>
    <w:rPr>
      <w:rFonts w:ascii="Arial" w:eastAsia="Times New Roman" w:hAnsi="Arial" w:cs="Times New Roman"/>
      <w:b/>
      <w:kern w:val="200"/>
      <w:sz w:val="28"/>
      <w:szCs w:val="20"/>
      <w:lang w:val="en-NZ" w:eastAsia="en-NZ"/>
    </w:rPr>
  </w:style>
  <w:style w:type="character" w:customStyle="1" w:styleId="Heading2Char">
    <w:name w:val="Heading 2 Char"/>
    <w:basedOn w:val="DefaultParagraphFont"/>
    <w:link w:val="Heading2"/>
    <w:rsid w:val="000757C1"/>
    <w:rPr>
      <w:rFonts w:ascii="Arial" w:eastAsia="Times New Roman" w:hAnsi="Arial" w:cs="Times New Roman"/>
      <w:b/>
      <w:kern w:val="200"/>
      <w:sz w:val="20"/>
      <w:szCs w:val="20"/>
      <w:lang w:val="en-NZ" w:eastAsia="en-NZ"/>
    </w:rPr>
  </w:style>
  <w:style w:type="character" w:customStyle="1" w:styleId="Heading3Char">
    <w:name w:val="Heading 3 Char"/>
    <w:basedOn w:val="DefaultParagraphFont"/>
    <w:link w:val="Heading3"/>
    <w:rsid w:val="000757C1"/>
    <w:rPr>
      <w:rFonts w:ascii="Arial" w:eastAsia="Times New Roman" w:hAnsi="Arial" w:cs="Times New Roman"/>
      <w:kern w:val="200"/>
      <w:sz w:val="20"/>
      <w:szCs w:val="20"/>
      <w:lang w:val="en-NZ" w:eastAsia="en-NZ"/>
    </w:rPr>
  </w:style>
  <w:style w:type="character" w:styleId="Hyperlink">
    <w:name w:val="Hyperlink"/>
    <w:uiPriority w:val="99"/>
    <w:rsid w:val="000757C1"/>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
    <w:name w:val="mPlus"/>
    <w:rsid w:val="000757C1"/>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GN">
    <w:name w:val="mPlus GN"/>
    <w:rsid w:val="000757C1"/>
    <w:rPr>
      <w:rFonts w:ascii="Arial" w:hAnsi="Arial" w:cs="Arial"/>
      <w:b w:val="0"/>
      <w:bCs w:val="0"/>
      <w:i/>
      <w:iCs w:val="0"/>
      <w:caps w:val="0"/>
      <w:smallCaps w:val="0"/>
      <w:strike w:val="0"/>
      <w:dstrike w:val="0"/>
      <w:outline w:val="0"/>
      <w:shadow w:val="0"/>
      <w:emboss w:val="0"/>
      <w:imprint w:val="0"/>
      <w:vanish/>
      <w:color w:val="0000FF"/>
      <w:spacing w:val="0"/>
      <w:w w:val="100"/>
      <w:kern w:val="200"/>
      <w:position w:val="0"/>
      <w:sz w:val="18"/>
      <w:szCs w:val="20"/>
      <w:u w:val="none"/>
      <w:effect w:val="none"/>
      <w:vertAlign w:val="baseline"/>
      <w:lang w:val="en-NZ"/>
    </w:rPr>
  </w:style>
  <w:style w:type="character" w:customStyle="1" w:styleId="ProductLink">
    <w:name w:val="Product Link"/>
    <w:rsid w:val="000757C1"/>
    <w:rPr>
      <w:rFonts w:ascii="Arial" w:hAnsi="Arial" w:cs="Arial"/>
      <w:b w:val="0"/>
      <w:bCs w:val="0"/>
      <w:i/>
      <w:iCs w:val="0"/>
      <w:caps w:val="0"/>
      <w:smallCaps w:val="0"/>
      <w:strike w:val="0"/>
      <w:dstrike w:val="0"/>
      <w:outline w:val="0"/>
      <w:shadow w:val="0"/>
      <w:emboss w:val="0"/>
      <w:imprint w:val="0"/>
      <w:vanish/>
      <w:color w:val="FFFFFF"/>
      <w:spacing w:val="0"/>
      <w:w w:val="100"/>
      <w:kern w:val="200"/>
      <w:position w:val="0"/>
      <w:sz w:val="18"/>
      <w:szCs w:val="20"/>
      <w:u w:val="none"/>
      <w:effect w:val="none"/>
      <w:shd w:val="clear" w:color="auto" w:fill="008000"/>
      <w:vertAlign w:val="baseline"/>
      <w:lang w:val="en-NZ"/>
    </w:rPr>
  </w:style>
  <w:style w:type="paragraph" w:styleId="TOC1">
    <w:name w:val="toc 1"/>
    <w:basedOn w:val="Normal"/>
    <w:next w:val="Normal"/>
    <w:rsid w:val="000757C1"/>
    <w:pPr>
      <w:tabs>
        <w:tab w:val="clear" w:pos="2835"/>
        <w:tab w:val="clear" w:pos="3969"/>
        <w:tab w:val="clear" w:pos="5102"/>
        <w:tab w:val="clear" w:pos="6236"/>
        <w:tab w:val="clear" w:pos="7370"/>
        <w:tab w:val="right" w:leader="dot" w:pos="9071"/>
      </w:tabs>
    </w:pPr>
  </w:style>
  <w:style w:type="paragraph" w:styleId="TOC2">
    <w:name w:val="toc 2"/>
    <w:basedOn w:val="Normal"/>
    <w:next w:val="Normal"/>
    <w:rsid w:val="000757C1"/>
    <w:pPr>
      <w:tabs>
        <w:tab w:val="clear" w:pos="2835"/>
        <w:tab w:val="clear" w:pos="3969"/>
        <w:tab w:val="clear" w:pos="5102"/>
        <w:tab w:val="clear" w:pos="6236"/>
        <w:tab w:val="clear" w:pos="7370"/>
        <w:tab w:val="right" w:leader="dot" w:pos="9071"/>
      </w:tabs>
      <w:ind w:left="0" w:firstLine="0"/>
    </w:pPr>
  </w:style>
  <w:style w:type="paragraph" w:styleId="TOC3">
    <w:name w:val="toc 3"/>
    <w:basedOn w:val="Normal"/>
    <w:next w:val="Normal"/>
    <w:rsid w:val="000757C1"/>
    <w:pPr>
      <w:tabs>
        <w:tab w:val="clear" w:pos="2835"/>
        <w:tab w:val="clear" w:pos="3969"/>
        <w:tab w:val="clear" w:pos="5102"/>
        <w:tab w:val="clear" w:pos="6236"/>
        <w:tab w:val="clear" w:pos="7370"/>
        <w:tab w:val="right" w:leader="dot" w:pos="9071"/>
      </w:tabs>
      <w:ind w:left="0" w:firstLine="0"/>
    </w:pPr>
  </w:style>
  <w:style w:type="character" w:customStyle="1" w:styleId="WSTitle">
    <w:name w:val="WS Title"/>
    <w:rsid w:val="000757C1"/>
    <w:rPr>
      <w:rFonts w:ascii="Arial" w:hAnsi="Arial" w:cs="Arial"/>
      <w:b w:val="0"/>
      <w:bCs w:val="0"/>
      <w:i w:val="0"/>
      <w:iCs w:val="0"/>
      <w:caps w:val="0"/>
      <w:smallCaps w:val="0"/>
      <w:strike w:val="0"/>
      <w:dstrike w:val="0"/>
      <w:outline w:val="0"/>
      <w:shadow w:val="0"/>
      <w:emboss w:val="0"/>
      <w:imprint w:val="0"/>
      <w:vanish w:val="0"/>
      <w:color w:val="auto"/>
      <w:spacing w:val="0"/>
      <w:w w:val="100"/>
      <w:kern w:val="200"/>
      <w:position w:val="0"/>
      <w:sz w:val="20"/>
      <w:szCs w:val="20"/>
      <w:u w:val="none"/>
      <w:effect w:val="none"/>
      <w:vertAlign w:val="baseline"/>
      <w:lang w:val="en-NZ"/>
    </w:rPr>
  </w:style>
  <w:style w:type="character" w:customStyle="1" w:styleId="WSTitleGN">
    <w:name w:val="WS Title GN"/>
    <w:rsid w:val="000757C1"/>
    <w:rPr>
      <w:rFonts w:ascii="Arial" w:hAnsi="Arial" w:cs="Arial"/>
      <w:b w:val="0"/>
      <w:bCs w:val="0"/>
      <w:i/>
      <w:iCs w:val="0"/>
      <w:caps w:val="0"/>
      <w:smallCaps w:val="0"/>
      <w:strike w:val="0"/>
      <w:dstrike w:val="0"/>
      <w:outline w:val="0"/>
      <w:shadow w:val="0"/>
      <w:emboss w:val="0"/>
      <w:imprint w:val="0"/>
      <w:vanish/>
      <w:color w:val="008000"/>
      <w:spacing w:val="0"/>
      <w:w w:val="100"/>
      <w:kern w:val="200"/>
      <w:position w:val="0"/>
      <w:sz w:val="18"/>
      <w:szCs w:val="20"/>
      <w:u w:val="none"/>
      <w:effect w:val="none"/>
      <w:vertAlign w:val="baseline"/>
      <w:lang w:val="en-NZ"/>
    </w:rPr>
  </w:style>
  <w:style w:type="paragraph" w:styleId="CommentText">
    <w:name w:val="annotation text"/>
    <w:basedOn w:val="Normal"/>
    <w:link w:val="CommentTextChar1"/>
    <w:uiPriority w:val="99"/>
    <w:semiHidden/>
    <w:unhideWhenUsed/>
    <w:rsid w:val="000757C1"/>
  </w:style>
  <w:style w:type="character" w:customStyle="1" w:styleId="FootnoteTextChar">
    <w:name w:val="Footnote Text Char"/>
    <w:basedOn w:val="DefaultParagraphFont"/>
    <w:uiPriority w:val="99"/>
    <w:semiHidden/>
    <w:rsid w:val="000757C1"/>
    <w:rPr>
      <w:rFonts w:ascii="Arial" w:eastAsia="Times New Roman" w:hAnsi="Arial" w:cs="Times New Roman"/>
      <w:kern w:val="200"/>
      <w:sz w:val="20"/>
      <w:szCs w:val="20"/>
      <w:lang w:val="en-NZ" w:eastAsia="en-NZ"/>
    </w:rPr>
  </w:style>
  <w:style w:type="character" w:customStyle="1" w:styleId="CommentTextChar">
    <w:name w:val="Comment Text Char"/>
    <w:basedOn w:val="DefaultParagraphFont"/>
    <w:uiPriority w:val="99"/>
    <w:semiHidden/>
    <w:rsid w:val="000757C1"/>
    <w:rPr>
      <w:rFonts w:ascii="Arial" w:eastAsia="Times New Roman" w:hAnsi="Arial" w:cs="Times New Roman"/>
      <w:kern w:val="200"/>
      <w:sz w:val="20"/>
      <w:szCs w:val="20"/>
      <w:lang w:val="en-NZ" w:eastAsia="en-NZ"/>
    </w:rPr>
  </w:style>
  <w:style w:type="character" w:customStyle="1" w:styleId="CommentTextChar1">
    <w:name w:val="Comment Text Char1"/>
    <w:basedOn w:val="DefaultParagraphFont"/>
    <w:link w:val="CommentText"/>
    <w:uiPriority w:val="99"/>
    <w:semiHidden/>
    <w:rsid w:val="000757C1"/>
    <w:rPr>
      <w:rFonts w:ascii="Arial" w:eastAsia="Times New Roman" w:hAnsi="Arial" w:cs="Times New Roman"/>
      <w:kern w:val="200"/>
      <w:sz w:val="20"/>
      <w:szCs w:val="20"/>
      <w:lang w:val="en-NZ" w:eastAsia="en-NZ"/>
    </w:rPr>
  </w:style>
  <w:style w:type="character" w:customStyle="1" w:styleId="CommentSubjectChar">
    <w:name w:val="Comment Subject Char"/>
    <w:basedOn w:val="CommentTextChar1"/>
    <w:uiPriority w:val="99"/>
    <w:semiHidden/>
    <w:rsid w:val="000757C1"/>
    <w:rPr>
      <w:rFonts w:ascii="Arial" w:eastAsia="Times New Roman" w:hAnsi="Arial" w:cs="Times New Roman"/>
      <w:b/>
      <w:bCs/>
      <w:kern w:val="200"/>
      <w:sz w:val="20"/>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erspec.co.nz/redirect.aspx?pl=860" TargetMode="External"/><Relationship Id="rId13" Type="http://schemas.openxmlformats.org/officeDocument/2006/relationships/hyperlink" Target="http://www.masterspec.co.nz/redirect.aspx?pl=297" TargetMode="External"/><Relationship Id="rId18" Type="http://schemas.openxmlformats.org/officeDocument/2006/relationships/hyperlink" Target="http://www.masterspec.co.nz/redirect.aspx?pl=224" TargetMode="External"/><Relationship Id="rId26" Type="http://schemas.openxmlformats.org/officeDocument/2006/relationships/hyperlink" Target="http://www.masterspec.co.nz/redirect.aspx?pl=860" TargetMode="External"/><Relationship Id="rId3" Type="http://schemas.openxmlformats.org/officeDocument/2006/relationships/settings" Target="settings.xml"/><Relationship Id="rId21" Type="http://schemas.openxmlformats.org/officeDocument/2006/relationships/hyperlink" Target="http://www.masterspec.co.nz/redirect.aspx?pl=860" TargetMode="External"/><Relationship Id="rId34"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http://www.masterspec.co.nz/redirect.aspx?pl=360" TargetMode="External"/><Relationship Id="rId17" Type="http://schemas.openxmlformats.org/officeDocument/2006/relationships/hyperlink" Target="http://www.masterspec.co.nz/redirect.aspx?pl=1193" TargetMode="External"/><Relationship Id="rId25" Type="http://schemas.openxmlformats.org/officeDocument/2006/relationships/hyperlink" Target="http://www.masterspec.co.nz/redirect.aspx?pl=297" TargetMode="External"/><Relationship Id="rId33"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www.masterspec.co.nz/redirect.aspx?pl=359" TargetMode="External"/><Relationship Id="rId20" Type="http://schemas.openxmlformats.org/officeDocument/2006/relationships/hyperlink" Target="http://www.potters.co.nz" TargetMode="External"/><Relationship Id="rId29" Type="http://schemas.openxmlformats.org/officeDocument/2006/relationships/hyperlink" Target="http://www.masterspec.co.nz/redirect.aspx?pl=35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asterspec.co.nz/redirect.aspx?pl=358" TargetMode="External"/><Relationship Id="rId24" Type="http://schemas.openxmlformats.org/officeDocument/2006/relationships/hyperlink" Target="http://www.masterspec.co.nz/redirect.aspx?pl=318"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asterspec.co.nz/redirect.aspx?pl=629" TargetMode="External"/><Relationship Id="rId23" Type="http://schemas.openxmlformats.org/officeDocument/2006/relationships/hyperlink" Target="http://www.masterspec.co.nz/redirect.aspx?pl=359" TargetMode="External"/><Relationship Id="rId28" Type="http://schemas.openxmlformats.org/officeDocument/2006/relationships/hyperlink" Target="http://www.masterspec.co.nz/redirect.aspx?pl=1193" TargetMode="External"/><Relationship Id="rId36" Type="http://schemas.openxmlformats.org/officeDocument/2006/relationships/theme" Target="theme/theme1.xml"/><Relationship Id="rId10" Type="http://schemas.openxmlformats.org/officeDocument/2006/relationships/hyperlink" Target="http://www.masterspec.co.nz/redirect.aspx?pl=1014" TargetMode="External"/><Relationship Id="rId19" Type="http://schemas.openxmlformats.org/officeDocument/2006/relationships/hyperlink" Target="http://www.masterspec.co.nz/redirect.aspx?pl=872" TargetMode="External"/><Relationship Id="rId31" Type="http://schemas.openxmlformats.org/officeDocument/2006/relationships/hyperlink" Target="http://www.masterspec.co.nz/redirect.aspx?pl=360" TargetMode="External"/><Relationship Id="rId4" Type="http://schemas.openxmlformats.org/officeDocument/2006/relationships/webSettings" Target="webSettings.xml"/><Relationship Id="rId9" Type="http://schemas.openxmlformats.org/officeDocument/2006/relationships/hyperlink" Target="http://www.masterspec.co.nz/redirect.aspx?pl=872" TargetMode="External"/><Relationship Id="rId14" Type="http://schemas.openxmlformats.org/officeDocument/2006/relationships/hyperlink" Target="http://www.masterspec.co.nz/redirect.aspx?pl=318" TargetMode="External"/><Relationship Id="rId22" Type="http://schemas.openxmlformats.org/officeDocument/2006/relationships/hyperlink" Target="http://www.masterspec.co.nz/redirect.aspx?pl=872" TargetMode="External"/><Relationship Id="rId27" Type="http://schemas.openxmlformats.org/officeDocument/2006/relationships/hyperlink" Target="http://www.masterspec.co.nz/redirect.aspx?pl=1014" TargetMode="External"/><Relationship Id="rId30" Type="http://schemas.openxmlformats.org/officeDocument/2006/relationships/hyperlink" Target="http://www.masterspec.co.nz/redirect.aspx?pl=62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691BE907</Template>
  <TotalTime>3</TotalTime>
  <Pages>7</Pages>
  <Words>2745</Words>
  <Characters>15653</Characters>
  <Application>Microsoft Office Word</Application>
  <DocSecurity>0</DocSecurity>
  <Lines>130</Lines>
  <Paragraphs>36</Paragraphs>
  <ScaleCrop>false</ScaleCrop>
  <Company>CSR Ltd</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Thomsen, Glenn</dc:creator>
  <cp:lastModifiedBy>Thomsen, Glenn</cp:lastModifiedBy>
  <cp:revision>1</cp:revision>
  <dcterms:created xsi:type="dcterms:W3CDTF">2013-10-31T01:06:00Z</dcterms:created>
  <dcterms:modified xsi:type="dcterms:W3CDTF">2013-10-31T01:09:00Z</dcterms:modified>
</cp:coreProperties>
</file>