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8AF" w:rsidRDefault="002618AF">
      <w:pPr>
        <w:rPr>
          <w:rFonts w:ascii="Verdana" w:eastAsia="MS Mincho" w:hAnsi="Verdana"/>
        </w:rPr>
      </w:pPr>
    </w:p>
    <w:p w:rsidR="00FC7265" w:rsidRDefault="003C4E39" w:rsidP="00FC7265">
      <w:pPr>
        <w:pStyle w:val="Heading4"/>
        <w:jc w:val="center"/>
        <w:rPr>
          <w:i/>
        </w:rPr>
      </w:pPr>
      <w:r>
        <w:t xml:space="preserve">Re: </w:t>
      </w:r>
      <w:r w:rsidR="00443F07">
        <w:t>Performance of Light Steel Framed Housing in Severe Fires – a Brief Overview of Behaviour</w:t>
      </w:r>
      <w:r w:rsidR="00FC7265">
        <w:t xml:space="preserve"> </w:t>
      </w:r>
    </w:p>
    <w:p w:rsidR="00FC7265" w:rsidRDefault="00FC7265" w:rsidP="00FC7265">
      <w:pPr>
        <w:rPr>
          <w:sz w:val="22"/>
        </w:rPr>
      </w:pPr>
    </w:p>
    <w:p w:rsidR="00FC7265" w:rsidRDefault="00443F07" w:rsidP="00FC7265">
      <w:pPr>
        <w:pStyle w:val="Subtitle"/>
        <w:rPr>
          <w:b/>
          <w:sz w:val="22"/>
        </w:rPr>
      </w:pPr>
      <w:r>
        <w:rPr>
          <w:b/>
          <w:sz w:val="22"/>
        </w:rPr>
        <w:t>05 September 2012</w:t>
      </w:r>
    </w:p>
    <w:p w:rsidR="00FC7265" w:rsidRDefault="00FC7265" w:rsidP="00FC7265">
      <w:pPr>
        <w:pStyle w:val="Subtitle"/>
        <w:rPr>
          <w:b/>
          <w:sz w:val="22"/>
        </w:rPr>
      </w:pPr>
    </w:p>
    <w:p w:rsidR="003C4E39" w:rsidRPr="00925722" w:rsidRDefault="00443F07" w:rsidP="003C4E39">
      <w:pPr>
        <w:tabs>
          <w:tab w:val="left" w:pos="7088"/>
        </w:tabs>
        <w:rPr>
          <w:b/>
          <w:bCs/>
          <w:sz w:val="22"/>
          <w:szCs w:val="22"/>
        </w:rPr>
      </w:pPr>
      <w:r w:rsidRPr="00925722">
        <w:rPr>
          <w:b/>
          <w:bCs/>
          <w:sz w:val="22"/>
          <w:szCs w:val="22"/>
        </w:rPr>
        <w:t>To whom it may concern:</w:t>
      </w:r>
    </w:p>
    <w:p w:rsidR="00443F07" w:rsidRDefault="00443F07" w:rsidP="003C4E39">
      <w:pPr>
        <w:tabs>
          <w:tab w:val="left" w:pos="7088"/>
        </w:tabs>
        <w:rPr>
          <w:bCs/>
          <w:sz w:val="22"/>
          <w:szCs w:val="22"/>
        </w:rPr>
      </w:pPr>
    </w:p>
    <w:p w:rsidR="00C86D06" w:rsidRDefault="00BD61CD" w:rsidP="00925722">
      <w:pPr>
        <w:tabs>
          <w:tab w:val="left" w:pos="7088"/>
        </w:tabs>
        <w:jc w:val="both"/>
        <w:rPr>
          <w:bCs/>
          <w:sz w:val="22"/>
          <w:szCs w:val="22"/>
        </w:rPr>
      </w:pPr>
      <w:r w:rsidRPr="00BD61CD">
        <w:rPr>
          <w:bCs/>
          <w:sz w:val="22"/>
          <w:szCs w:val="22"/>
        </w:rPr>
        <w:t xml:space="preserve">Individual light gauge steel sections have very limited fire resistance if exposed directly to severe fires. This is because of their light cross section and complex shape which makes them susceptible to buckling modes of failure. However, where they are protected from direct fire exposure by suitable linings, light gauge steel members perform well. If the linings are breached, then the </w:t>
      </w:r>
      <w:proofErr w:type="spellStart"/>
      <w:r w:rsidRPr="00BD61CD">
        <w:rPr>
          <w:bCs/>
          <w:sz w:val="22"/>
          <w:szCs w:val="22"/>
        </w:rPr>
        <w:t>non combustibility</w:t>
      </w:r>
      <w:proofErr w:type="spellEnd"/>
      <w:r w:rsidRPr="00BD61CD">
        <w:rPr>
          <w:bCs/>
          <w:sz w:val="22"/>
          <w:szCs w:val="22"/>
        </w:rPr>
        <w:t xml:space="preserve"> of steel limits fire spread through the framing.</w:t>
      </w:r>
      <w:r w:rsidR="00C86D06">
        <w:rPr>
          <w:bCs/>
          <w:sz w:val="22"/>
          <w:szCs w:val="22"/>
        </w:rPr>
        <w:t xml:space="preserve"> </w:t>
      </w:r>
    </w:p>
    <w:p w:rsidR="00C86D06" w:rsidRDefault="00C86D06" w:rsidP="00925722">
      <w:pPr>
        <w:tabs>
          <w:tab w:val="left" w:pos="7088"/>
        </w:tabs>
        <w:jc w:val="both"/>
        <w:rPr>
          <w:bCs/>
          <w:sz w:val="22"/>
          <w:szCs w:val="22"/>
        </w:rPr>
      </w:pPr>
    </w:p>
    <w:p w:rsidR="00C86D06" w:rsidRDefault="00C86D06" w:rsidP="00925722">
      <w:pPr>
        <w:tabs>
          <w:tab w:val="left" w:pos="7088"/>
        </w:tabs>
        <w:jc w:val="both"/>
        <w:rPr>
          <w:bCs/>
          <w:sz w:val="22"/>
          <w:szCs w:val="22"/>
        </w:rPr>
      </w:pPr>
      <w:r>
        <w:rPr>
          <w:bCs/>
          <w:sz w:val="22"/>
          <w:szCs w:val="22"/>
        </w:rPr>
        <w:t>When a fire does breach the linings and impact directly onto the steel framing, the fire resistance of the overall framing system is very much greater than that of the individual members. Two examples of this have been seen in recent fires in modern steel framed houses</w:t>
      </w:r>
      <w:r w:rsidR="00925722">
        <w:rPr>
          <w:bCs/>
          <w:sz w:val="22"/>
          <w:szCs w:val="22"/>
        </w:rPr>
        <w:t xml:space="preserve"> and a very brief overview of these is now given</w:t>
      </w:r>
      <w:r>
        <w:rPr>
          <w:bCs/>
          <w:sz w:val="22"/>
          <w:szCs w:val="22"/>
        </w:rPr>
        <w:t xml:space="preserve">. </w:t>
      </w:r>
    </w:p>
    <w:p w:rsidR="00C86D06" w:rsidRDefault="00C86D06" w:rsidP="00925722">
      <w:pPr>
        <w:tabs>
          <w:tab w:val="left" w:pos="7088"/>
        </w:tabs>
        <w:jc w:val="both"/>
        <w:rPr>
          <w:bCs/>
          <w:sz w:val="22"/>
          <w:szCs w:val="22"/>
        </w:rPr>
      </w:pPr>
    </w:p>
    <w:p w:rsidR="00BD61CD" w:rsidRDefault="00BD61CD" w:rsidP="00925722">
      <w:pPr>
        <w:tabs>
          <w:tab w:val="left" w:pos="7088"/>
        </w:tabs>
        <w:jc w:val="both"/>
        <w:rPr>
          <w:bCs/>
          <w:sz w:val="22"/>
          <w:szCs w:val="22"/>
        </w:rPr>
      </w:pPr>
      <w:r w:rsidRPr="00925722">
        <w:rPr>
          <w:bCs/>
          <w:sz w:val="22"/>
          <w:szCs w:val="22"/>
        </w:rPr>
        <w:fldChar w:fldCharType="begin"/>
      </w:r>
      <w:r w:rsidRPr="00925722">
        <w:rPr>
          <w:bCs/>
          <w:sz w:val="22"/>
          <w:szCs w:val="22"/>
        </w:rPr>
        <w:instrText xml:space="preserve"> REF _Ref193270457 \h </w:instrText>
      </w:r>
      <w:r w:rsidRPr="00925722">
        <w:rPr>
          <w:bCs/>
          <w:sz w:val="22"/>
          <w:szCs w:val="22"/>
        </w:rPr>
      </w:r>
      <w:r w:rsidR="00925722">
        <w:rPr>
          <w:bCs/>
          <w:sz w:val="22"/>
          <w:szCs w:val="22"/>
        </w:rPr>
        <w:instrText xml:space="preserve"> \* MERGEFORMAT </w:instrText>
      </w:r>
      <w:r w:rsidRPr="00925722">
        <w:rPr>
          <w:bCs/>
          <w:sz w:val="22"/>
          <w:szCs w:val="22"/>
        </w:rPr>
        <w:fldChar w:fldCharType="separate"/>
      </w:r>
      <w:r w:rsidR="000C0AB5" w:rsidRPr="00925722">
        <w:rPr>
          <w:sz w:val="22"/>
          <w:szCs w:val="22"/>
        </w:rPr>
        <w:t xml:space="preserve">Figure </w:t>
      </w:r>
      <w:r w:rsidR="000C0AB5" w:rsidRPr="00925722">
        <w:rPr>
          <w:noProof/>
          <w:sz w:val="22"/>
          <w:szCs w:val="22"/>
        </w:rPr>
        <w:t>1</w:t>
      </w:r>
      <w:r w:rsidRPr="00925722">
        <w:rPr>
          <w:bCs/>
          <w:sz w:val="22"/>
          <w:szCs w:val="22"/>
        </w:rPr>
        <w:fldChar w:fldCharType="end"/>
      </w:r>
      <w:r w:rsidRPr="00925722">
        <w:rPr>
          <w:bCs/>
          <w:sz w:val="22"/>
          <w:szCs w:val="22"/>
        </w:rPr>
        <w:t xml:space="preserve"> </w:t>
      </w:r>
      <w:r w:rsidRPr="00BD61CD">
        <w:rPr>
          <w:bCs/>
          <w:sz w:val="22"/>
          <w:szCs w:val="22"/>
        </w:rPr>
        <w:t>shows the state of light steel roof trusses after a fully developed fire in the bedroom below which caused localised failure of the gypsum board ceiling.</w:t>
      </w:r>
      <w:r w:rsidR="00304D22">
        <w:rPr>
          <w:bCs/>
          <w:sz w:val="22"/>
          <w:szCs w:val="22"/>
        </w:rPr>
        <w:t xml:space="preserve"> The fire was detected and suppressed before it spread out of the room of origin, which was a bedroom.</w:t>
      </w:r>
      <w:r w:rsidRPr="00BD61CD">
        <w:rPr>
          <w:bCs/>
          <w:sz w:val="22"/>
          <w:szCs w:val="22"/>
        </w:rPr>
        <w:t xml:space="preserve"> The damaged trusses were replaced, along with the linings and the house returned to service. There was no spread of fire within the breached roof space and consequently the structural damage in the roof space was </w:t>
      </w:r>
      <w:proofErr w:type="gramStart"/>
      <w:r w:rsidRPr="00BD61CD">
        <w:rPr>
          <w:bCs/>
          <w:sz w:val="22"/>
          <w:szCs w:val="22"/>
        </w:rPr>
        <w:t>very</w:t>
      </w:r>
      <w:proofErr w:type="gramEnd"/>
      <w:r w:rsidRPr="00BD61CD">
        <w:rPr>
          <w:bCs/>
          <w:sz w:val="22"/>
          <w:szCs w:val="22"/>
        </w:rPr>
        <w:t xml:space="preserve"> localised</w:t>
      </w:r>
      <w:r w:rsidR="000C0AB5">
        <w:rPr>
          <w:bCs/>
          <w:sz w:val="22"/>
          <w:szCs w:val="22"/>
        </w:rPr>
        <w:t xml:space="preserve">. </w:t>
      </w:r>
    </w:p>
    <w:p w:rsidR="00304D22" w:rsidRDefault="00304D22" w:rsidP="003C4E39">
      <w:pPr>
        <w:tabs>
          <w:tab w:val="left" w:pos="7088"/>
        </w:tabs>
        <w:rPr>
          <w:bCs/>
          <w:sz w:val="22"/>
          <w:szCs w:val="22"/>
        </w:rPr>
      </w:pPr>
    </w:p>
    <w:p w:rsidR="003C4E39" w:rsidRPr="003C4E39" w:rsidRDefault="00C86D06" w:rsidP="003C4E39">
      <w:pPr>
        <w:tabs>
          <w:tab w:val="left" w:pos="7088"/>
        </w:tabs>
        <w:rPr>
          <w:bCs/>
          <w:sz w:val="22"/>
          <w:szCs w:val="22"/>
        </w:rPr>
      </w:pPr>
      <w:r>
        <w:rPr>
          <w:noProof/>
          <w:lang w:eastAsia="en-NZ"/>
        </w:rPr>
        <w:drawing>
          <wp:inline distT="0" distB="0" distL="0" distR="0">
            <wp:extent cx="3295650" cy="2476500"/>
            <wp:effectExtent l="0" t="0" r="0" b="0"/>
            <wp:docPr id="1" name="Picture 1" descr="P101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100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5650" cy="2476500"/>
                    </a:xfrm>
                    <a:prstGeom prst="rect">
                      <a:avLst/>
                    </a:prstGeom>
                    <a:noFill/>
                    <a:ln>
                      <a:noFill/>
                    </a:ln>
                  </pic:spPr>
                </pic:pic>
              </a:graphicData>
            </a:graphic>
          </wp:inline>
        </w:drawing>
      </w:r>
    </w:p>
    <w:p w:rsidR="00C86D06" w:rsidRDefault="00C86D06" w:rsidP="00C86D06">
      <w:pPr>
        <w:pStyle w:val="Caption"/>
      </w:pPr>
      <w:bookmarkStart w:id="0" w:name="_Ref193270457"/>
      <w:r>
        <w:t xml:space="preserve">Figure </w:t>
      </w:r>
      <w:r>
        <w:fldChar w:fldCharType="begin"/>
      </w:r>
      <w:r>
        <w:instrText xml:space="preserve"> SEQ Figure \* ARABIC </w:instrText>
      </w:r>
      <w:r>
        <w:fldChar w:fldCharType="separate"/>
      </w:r>
      <w:r w:rsidR="00EB769C">
        <w:rPr>
          <w:noProof/>
        </w:rPr>
        <w:t>1</w:t>
      </w:r>
      <w:r>
        <w:fldChar w:fldCharType="end"/>
      </w:r>
      <w:bookmarkEnd w:id="0"/>
      <w:r>
        <w:t xml:space="preserve"> Light steel trusses above bedroom fire which breached the gypsum board ceiling</w:t>
      </w:r>
    </w:p>
    <w:p w:rsidR="003C4E39" w:rsidRDefault="003C4E39" w:rsidP="003C4E39">
      <w:pPr>
        <w:tabs>
          <w:tab w:val="left" w:pos="7088"/>
        </w:tabs>
        <w:rPr>
          <w:bCs/>
          <w:sz w:val="22"/>
          <w:szCs w:val="22"/>
        </w:rPr>
      </w:pPr>
    </w:p>
    <w:p w:rsidR="00F07F6D" w:rsidRPr="008C7906" w:rsidRDefault="00F07F6D" w:rsidP="00925722">
      <w:pPr>
        <w:tabs>
          <w:tab w:val="left" w:pos="7088"/>
        </w:tabs>
        <w:jc w:val="both"/>
        <w:rPr>
          <w:bCs/>
          <w:sz w:val="22"/>
          <w:szCs w:val="22"/>
        </w:rPr>
      </w:pPr>
      <w:r>
        <w:rPr>
          <w:bCs/>
          <w:sz w:val="22"/>
          <w:szCs w:val="22"/>
        </w:rPr>
        <w:t xml:space="preserve">Although fire modelling of this enclosure was not undertaken, the writer’s experience is that the fire would have been of similar severity to that shown in the natural fire test undertaken in 2006 by Brown </w:t>
      </w:r>
      <w:r>
        <w:rPr>
          <w:bCs/>
          <w:sz w:val="22"/>
          <w:szCs w:val="22"/>
        </w:rPr>
        <w:lastRenderedPageBreak/>
        <w:fldChar w:fldCharType="begin"/>
      </w:r>
      <w:r>
        <w:rPr>
          <w:bCs/>
          <w:sz w:val="22"/>
          <w:szCs w:val="22"/>
        </w:rPr>
        <w:instrText xml:space="preserve"> ADDIN EN.CITE &lt;EndNote&gt;&lt;Cite&gt;&lt;Author&gt;Brown&lt;/Author&gt;&lt;Year&gt;2007&lt;/Year&gt;&lt;RecNum&gt;8&lt;/RecNum&gt;&lt;DisplayText&gt;(Brown 2007)&lt;/DisplayText&gt;&lt;record&gt;&lt;rec-number&gt;8&lt;/rec-number&gt;&lt;foreign-keys&gt;&lt;key app="EN" db-id="r2fzf5waz55s58edpx9vxw93satdpvzfpa02"&gt;8&lt;/key&gt;&lt;/foreign-keys&gt;&lt;ref-type name="Report"&gt;27&lt;/ref-type&gt;&lt;contributors&gt;&lt;authors&gt;&lt;author&gt;Brown, N C&lt;/author&gt;&lt;/authors&gt;&lt;/contributors&gt;&lt;titles&gt;&lt;title&gt;Steelwork partially protected from post-flashover fires in gypsum plasterboard lined compartments&lt;/title&gt;&lt;short-title&gt;Fire Engineering Research Report March 07/3&lt;/short-title&gt;&lt;/titles&gt;&lt;dates&gt;&lt;year&gt;2007&lt;/year&gt;&lt;/dates&gt;&lt;pub-location&gt;Christchurch&lt;/pub-location&gt;&lt;publisher&gt;University of Canterbury School of Engineering&lt;/publisher&gt;&lt;urls&gt;&lt;/urls&gt;&lt;/record&gt;&lt;/Cite&gt;&lt;/EndNote&gt;</w:instrText>
      </w:r>
      <w:r>
        <w:rPr>
          <w:bCs/>
          <w:sz w:val="22"/>
          <w:szCs w:val="22"/>
        </w:rPr>
        <w:fldChar w:fldCharType="separate"/>
      </w:r>
      <w:r>
        <w:rPr>
          <w:bCs/>
          <w:noProof/>
          <w:sz w:val="22"/>
          <w:szCs w:val="22"/>
        </w:rPr>
        <w:t>(</w:t>
      </w:r>
      <w:hyperlink w:anchor="_ENREF_1" w:tooltip="Brown, 2007 #8" w:history="1">
        <w:r w:rsidR="008C7906">
          <w:rPr>
            <w:bCs/>
            <w:noProof/>
            <w:sz w:val="22"/>
            <w:szCs w:val="22"/>
          </w:rPr>
          <w:t>Brown 2007</w:t>
        </w:r>
      </w:hyperlink>
      <w:r>
        <w:rPr>
          <w:bCs/>
          <w:noProof/>
          <w:sz w:val="22"/>
          <w:szCs w:val="22"/>
        </w:rPr>
        <w:t>)</w:t>
      </w:r>
      <w:r>
        <w:rPr>
          <w:bCs/>
          <w:sz w:val="22"/>
          <w:szCs w:val="22"/>
        </w:rPr>
        <w:fldChar w:fldCharType="end"/>
      </w:r>
      <w:r>
        <w:rPr>
          <w:bCs/>
          <w:sz w:val="22"/>
          <w:szCs w:val="22"/>
        </w:rPr>
        <w:t xml:space="preserve"> as part of a Master of Engineering project into the performance of steelwork partially protected by radiation barriers. The fire test shown in </w:t>
      </w:r>
      <w:r w:rsidR="008C7906">
        <w:rPr>
          <w:bCs/>
          <w:sz w:val="22"/>
          <w:szCs w:val="22"/>
        </w:rPr>
        <w:fldChar w:fldCharType="begin"/>
      </w:r>
      <w:r w:rsidR="008C7906">
        <w:rPr>
          <w:bCs/>
          <w:sz w:val="22"/>
          <w:szCs w:val="22"/>
        </w:rPr>
        <w:instrText xml:space="preserve"> REF _Ref334649157 \h </w:instrText>
      </w:r>
      <w:r w:rsidR="008C7906">
        <w:rPr>
          <w:bCs/>
          <w:sz w:val="22"/>
          <w:szCs w:val="22"/>
        </w:rPr>
      </w:r>
      <w:r w:rsidR="008C7906">
        <w:rPr>
          <w:bCs/>
          <w:sz w:val="22"/>
          <w:szCs w:val="22"/>
        </w:rPr>
        <w:instrText xml:space="preserve"> \* MERGEFORMAT </w:instrText>
      </w:r>
      <w:r w:rsidR="008C7906">
        <w:rPr>
          <w:bCs/>
          <w:sz w:val="22"/>
          <w:szCs w:val="22"/>
        </w:rPr>
        <w:fldChar w:fldCharType="separate"/>
      </w:r>
      <w:r w:rsidR="008C7906">
        <w:t>F</w:t>
      </w:r>
      <w:r w:rsidR="008C7906" w:rsidRPr="008C7906">
        <w:rPr>
          <w:sz w:val="22"/>
          <w:szCs w:val="22"/>
        </w:rPr>
        <w:t xml:space="preserve">igure </w:t>
      </w:r>
      <w:r w:rsidR="008C7906" w:rsidRPr="008C7906">
        <w:rPr>
          <w:noProof/>
          <w:sz w:val="22"/>
          <w:szCs w:val="22"/>
        </w:rPr>
        <w:t>2</w:t>
      </w:r>
      <w:r w:rsidR="008C7906">
        <w:rPr>
          <w:bCs/>
          <w:sz w:val="22"/>
          <w:szCs w:val="22"/>
        </w:rPr>
        <w:fldChar w:fldCharType="end"/>
      </w:r>
      <w:r w:rsidR="008C7906">
        <w:rPr>
          <w:bCs/>
          <w:sz w:val="22"/>
          <w:szCs w:val="22"/>
        </w:rPr>
        <w:t xml:space="preserve"> was the last of three tests undertaken on an enclosure typical of a single room in a building. The fire load was 405 MJ/m</w:t>
      </w:r>
      <w:r w:rsidR="008C7906">
        <w:rPr>
          <w:bCs/>
          <w:sz w:val="22"/>
          <w:szCs w:val="22"/>
          <w:vertAlign w:val="superscript"/>
        </w:rPr>
        <w:t>2</w:t>
      </w:r>
      <w:r w:rsidR="008C7906">
        <w:rPr>
          <w:bCs/>
          <w:sz w:val="22"/>
          <w:szCs w:val="22"/>
        </w:rPr>
        <w:t xml:space="preserve"> floor area, being that from </w:t>
      </w:r>
      <w:r w:rsidR="008C7906">
        <w:rPr>
          <w:bCs/>
          <w:sz w:val="22"/>
          <w:szCs w:val="22"/>
        </w:rPr>
        <w:fldChar w:fldCharType="begin"/>
      </w:r>
      <w:r w:rsidR="008C7906">
        <w:rPr>
          <w:bCs/>
          <w:sz w:val="22"/>
          <w:szCs w:val="22"/>
        </w:rPr>
        <w:instrText xml:space="preserve"> ADDIN EN.CITE &lt;EndNote&gt;&lt;Cite&gt;&lt;Author&gt;C/AS1&lt;/Author&gt;&lt;Year&gt;2005&lt;/Year&gt;&lt;RecNum&gt;10&lt;/RecNum&gt;&lt;DisplayText&gt;(C/AS1 2005)&lt;/DisplayText&gt;&lt;record&gt;&lt;rec-number&gt;10&lt;/rec-number&gt;&lt;foreign-keys&gt;&lt;key app="EN" db-id="r2fzf5waz55s58edpx9vxw93satdpvzfpa02"&gt;10&lt;/key&gt;&lt;/foreign-keys&gt;&lt;ref-type name="Government Document"&gt;46&lt;/ref-type&gt;&lt;contributors&gt;&lt;authors&gt;&lt;author&gt;C/AS1&lt;/author&gt;&lt;/authors&gt;&lt;secondary-authors&gt;&lt;author&gt;Department of Building and Housing&lt;/author&gt;&lt;/secondary-authors&gt;&lt;/contributors&gt;&lt;titles&gt;&lt;title&gt;Compliance Document for Fire Safety, C/AS1&lt;/title&gt;&lt;/titles&gt;&lt;dates&gt;&lt;year&gt;2005&lt;/year&gt;&lt;/dates&gt;&lt;publisher&gt;Department of Building and Housing&lt;/publisher&gt;&lt;urls&gt;&lt;/urls&gt;&lt;/record&gt;&lt;/Cite&gt;&lt;/EndNote&gt;</w:instrText>
      </w:r>
      <w:r w:rsidR="008C7906">
        <w:rPr>
          <w:bCs/>
          <w:sz w:val="22"/>
          <w:szCs w:val="22"/>
        </w:rPr>
        <w:fldChar w:fldCharType="separate"/>
      </w:r>
      <w:r w:rsidR="008C7906">
        <w:rPr>
          <w:bCs/>
          <w:noProof/>
          <w:sz w:val="22"/>
          <w:szCs w:val="22"/>
        </w:rPr>
        <w:t>(</w:t>
      </w:r>
      <w:hyperlink w:anchor="_ENREF_2" w:tooltip="C/AS1, 2005 #10" w:history="1">
        <w:r w:rsidR="008C7906">
          <w:rPr>
            <w:bCs/>
            <w:noProof/>
            <w:sz w:val="22"/>
            <w:szCs w:val="22"/>
          </w:rPr>
          <w:t>C/AS1 2005</w:t>
        </w:r>
      </w:hyperlink>
      <w:r w:rsidR="008C7906">
        <w:rPr>
          <w:bCs/>
          <w:noProof/>
          <w:sz w:val="22"/>
          <w:szCs w:val="22"/>
        </w:rPr>
        <w:t>)</w:t>
      </w:r>
      <w:r w:rsidR="008C7906">
        <w:rPr>
          <w:bCs/>
          <w:sz w:val="22"/>
          <w:szCs w:val="22"/>
        </w:rPr>
        <w:fldChar w:fldCharType="end"/>
      </w:r>
      <w:r w:rsidR="008C7906">
        <w:rPr>
          <w:bCs/>
          <w:sz w:val="22"/>
          <w:szCs w:val="22"/>
        </w:rPr>
        <w:t xml:space="preserve"> for a house. </w:t>
      </w:r>
    </w:p>
    <w:p w:rsidR="00F07F6D" w:rsidRDefault="00F07F6D" w:rsidP="003C4E39">
      <w:pPr>
        <w:jc w:val="both"/>
        <w:rPr>
          <w:sz w:val="22"/>
          <w:szCs w:val="22"/>
        </w:rPr>
      </w:pPr>
      <w:r>
        <w:rPr>
          <w:noProof/>
          <w:sz w:val="22"/>
          <w:szCs w:val="22"/>
          <w:lang w:eastAsia="en-NZ"/>
        </w:rPr>
        <w:drawing>
          <wp:anchor distT="0" distB="0" distL="114300" distR="114300" simplePos="0" relativeHeight="251658240" behindDoc="0" locked="0" layoutInCell="1" allowOverlap="1" wp14:anchorId="5C239846" wp14:editId="5C959C14">
            <wp:simplePos x="0" y="0"/>
            <wp:positionH relativeFrom="column">
              <wp:posOffset>53340</wp:posOffset>
            </wp:positionH>
            <wp:positionV relativeFrom="paragraph">
              <wp:posOffset>85090</wp:posOffset>
            </wp:positionV>
            <wp:extent cx="3042920" cy="2609215"/>
            <wp:effectExtent l="0" t="0" r="5080" b="635"/>
            <wp:wrapNone/>
            <wp:docPr id="9" name="Picture 9" descr="NB fire test 3 CC photos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 fire test 3 CC photos 003"/>
                    <pic:cNvPicPr>
                      <a:picLocks noChangeAspect="1" noChangeArrowheads="1"/>
                    </pic:cNvPicPr>
                  </pic:nvPicPr>
                  <pic:blipFill>
                    <a:blip r:embed="rId10">
                      <a:extLst>
                        <a:ext uri="{28A0092B-C50C-407E-A947-70E740481C1C}">
                          <a14:useLocalDpi xmlns:a14="http://schemas.microsoft.com/office/drawing/2010/main" val="0"/>
                        </a:ext>
                      </a:extLst>
                    </a:blip>
                    <a:srcRect l="14035" t="11229" r="18159" b="11229"/>
                    <a:stretch>
                      <a:fillRect/>
                    </a:stretch>
                  </pic:blipFill>
                  <pic:spPr bwMode="auto">
                    <a:xfrm>
                      <a:off x="0" y="0"/>
                      <a:ext cx="3042920" cy="2609215"/>
                    </a:xfrm>
                    <a:prstGeom prst="rect">
                      <a:avLst/>
                    </a:prstGeom>
                    <a:noFill/>
                  </pic:spPr>
                </pic:pic>
              </a:graphicData>
            </a:graphic>
            <wp14:sizeRelH relativeFrom="page">
              <wp14:pctWidth>0</wp14:pctWidth>
            </wp14:sizeRelH>
            <wp14:sizeRelV relativeFrom="page">
              <wp14:pctHeight>0</wp14:pctHeight>
            </wp14:sizeRelV>
          </wp:anchor>
        </w:drawing>
      </w:r>
    </w:p>
    <w:p w:rsidR="00F07F6D" w:rsidRDefault="00F07F6D" w:rsidP="003C4E39">
      <w:pPr>
        <w:jc w:val="both"/>
        <w:rPr>
          <w:sz w:val="22"/>
          <w:szCs w:val="22"/>
        </w:rPr>
      </w:pPr>
    </w:p>
    <w:p w:rsidR="00F07F6D" w:rsidRDefault="00F07F6D" w:rsidP="003C4E39">
      <w:pPr>
        <w:jc w:val="both"/>
        <w:rPr>
          <w:sz w:val="22"/>
          <w:szCs w:val="22"/>
        </w:rPr>
      </w:pPr>
    </w:p>
    <w:p w:rsidR="00F07F6D" w:rsidRDefault="00F07F6D" w:rsidP="003C4E39">
      <w:pPr>
        <w:jc w:val="both"/>
        <w:rPr>
          <w:sz w:val="22"/>
          <w:szCs w:val="22"/>
        </w:rPr>
      </w:pPr>
    </w:p>
    <w:p w:rsidR="00F07F6D" w:rsidRDefault="00F07F6D" w:rsidP="003C4E39">
      <w:pPr>
        <w:jc w:val="both"/>
        <w:rPr>
          <w:sz w:val="22"/>
          <w:szCs w:val="22"/>
        </w:rPr>
      </w:pPr>
    </w:p>
    <w:p w:rsidR="00F07F6D" w:rsidRDefault="00F07F6D" w:rsidP="003C4E39">
      <w:pPr>
        <w:jc w:val="both"/>
        <w:rPr>
          <w:sz w:val="22"/>
          <w:szCs w:val="22"/>
        </w:rPr>
      </w:pPr>
    </w:p>
    <w:p w:rsidR="00F07F6D" w:rsidRDefault="00F07F6D" w:rsidP="003C4E39">
      <w:pPr>
        <w:jc w:val="both"/>
        <w:rPr>
          <w:sz w:val="22"/>
          <w:szCs w:val="22"/>
        </w:rPr>
      </w:pPr>
    </w:p>
    <w:p w:rsidR="00F07F6D" w:rsidRDefault="00F07F6D" w:rsidP="003C4E39">
      <w:pPr>
        <w:jc w:val="both"/>
        <w:rPr>
          <w:sz w:val="22"/>
          <w:szCs w:val="22"/>
        </w:rPr>
      </w:pPr>
    </w:p>
    <w:p w:rsidR="00F07F6D" w:rsidRDefault="00F07F6D" w:rsidP="003C4E39">
      <w:pPr>
        <w:jc w:val="both"/>
        <w:rPr>
          <w:sz w:val="22"/>
          <w:szCs w:val="22"/>
        </w:rPr>
      </w:pPr>
    </w:p>
    <w:p w:rsidR="00F07F6D" w:rsidRDefault="00F07F6D" w:rsidP="003C4E39">
      <w:pPr>
        <w:jc w:val="both"/>
        <w:rPr>
          <w:sz w:val="22"/>
          <w:szCs w:val="22"/>
        </w:rPr>
      </w:pPr>
    </w:p>
    <w:p w:rsidR="00F07F6D" w:rsidRDefault="00F07F6D" w:rsidP="003C4E39">
      <w:pPr>
        <w:jc w:val="both"/>
        <w:rPr>
          <w:sz w:val="22"/>
          <w:szCs w:val="22"/>
        </w:rPr>
      </w:pPr>
    </w:p>
    <w:p w:rsidR="00F07F6D" w:rsidRDefault="00F07F6D" w:rsidP="003C4E39">
      <w:pPr>
        <w:jc w:val="both"/>
        <w:rPr>
          <w:sz w:val="22"/>
          <w:szCs w:val="22"/>
        </w:rPr>
      </w:pPr>
    </w:p>
    <w:p w:rsidR="00F07F6D" w:rsidRDefault="00F07F6D" w:rsidP="003C4E39">
      <w:pPr>
        <w:jc w:val="both"/>
        <w:rPr>
          <w:sz w:val="22"/>
          <w:szCs w:val="22"/>
        </w:rPr>
      </w:pPr>
    </w:p>
    <w:p w:rsidR="00F07F6D" w:rsidRDefault="00F07F6D" w:rsidP="003C4E39">
      <w:pPr>
        <w:jc w:val="both"/>
        <w:rPr>
          <w:sz w:val="22"/>
          <w:szCs w:val="22"/>
        </w:rPr>
      </w:pPr>
    </w:p>
    <w:p w:rsidR="00F07F6D" w:rsidRDefault="00F07F6D" w:rsidP="003C4E39">
      <w:pPr>
        <w:jc w:val="both"/>
        <w:rPr>
          <w:sz w:val="22"/>
          <w:szCs w:val="22"/>
        </w:rPr>
      </w:pPr>
    </w:p>
    <w:p w:rsidR="00F07F6D" w:rsidRDefault="00F07F6D" w:rsidP="003C4E39">
      <w:pPr>
        <w:jc w:val="both"/>
        <w:rPr>
          <w:sz w:val="22"/>
          <w:szCs w:val="22"/>
        </w:rPr>
      </w:pPr>
    </w:p>
    <w:p w:rsidR="00F07F6D" w:rsidRDefault="00F07F6D" w:rsidP="003C4E39">
      <w:pPr>
        <w:jc w:val="both"/>
        <w:rPr>
          <w:sz w:val="22"/>
          <w:szCs w:val="22"/>
        </w:rPr>
      </w:pPr>
    </w:p>
    <w:p w:rsidR="00F07F6D" w:rsidRDefault="00F07F6D" w:rsidP="00F07F6D">
      <w:pPr>
        <w:pStyle w:val="Caption"/>
        <w:rPr>
          <w:noProof/>
        </w:rPr>
      </w:pPr>
      <w:bookmarkStart w:id="1" w:name="_Ref334649157"/>
      <w:r>
        <w:t xml:space="preserve">Figure </w:t>
      </w:r>
      <w:r>
        <w:fldChar w:fldCharType="begin"/>
      </w:r>
      <w:r>
        <w:instrText xml:space="preserve"> SEQ Figure \* ARABIC </w:instrText>
      </w:r>
      <w:r>
        <w:fldChar w:fldCharType="separate"/>
      </w:r>
      <w:r w:rsidR="00EB769C">
        <w:rPr>
          <w:noProof/>
        </w:rPr>
        <w:t>2</w:t>
      </w:r>
      <w:r>
        <w:fldChar w:fldCharType="end"/>
      </w:r>
      <w:bookmarkEnd w:id="1"/>
      <w:r>
        <w:rPr>
          <w:noProof/>
        </w:rPr>
        <w:t xml:space="preserve"> Natural Fire Test Setup </w:t>
      </w:r>
    </w:p>
    <w:p w:rsidR="00F07F6D" w:rsidRDefault="00F07F6D" w:rsidP="00F07F6D">
      <w:pPr>
        <w:pStyle w:val="Caption"/>
      </w:pPr>
      <w:r>
        <w:rPr>
          <w:noProof/>
        </w:rPr>
        <w:t xml:space="preserve">(from </w:t>
      </w:r>
      <w:r>
        <w:rPr>
          <w:noProof/>
        </w:rPr>
        <w:fldChar w:fldCharType="begin"/>
      </w:r>
      <w:r>
        <w:rPr>
          <w:noProof/>
        </w:rPr>
        <w:instrText xml:space="preserve"> ADDIN EN.CITE &lt;EndNote&gt;&lt;Cite&gt;&lt;Author&gt;Brown&lt;/Author&gt;&lt;Year&gt;2007&lt;/Year&gt;&lt;RecNum&gt;8&lt;/RecNum&gt;&lt;DisplayText&gt;(Brown 2007)&lt;/DisplayText&gt;&lt;record&gt;&lt;rec-number&gt;8&lt;/rec-number&gt;&lt;foreign-keys&gt;&lt;key app="EN" db-id="r2fzf5waz55s58edpx9vxw93satdpvzfpa02"&gt;8&lt;/key&gt;&lt;/foreign-keys&gt;&lt;ref-type name="Report"&gt;27&lt;/ref-type&gt;&lt;contributors&gt;&lt;authors&gt;&lt;author&gt;Brown, N C&lt;/author&gt;&lt;/authors&gt;&lt;/contributors&gt;&lt;titles&gt;&lt;title&gt;Steelwork partially protected from post-flashover fires in gypsum plasterboard lined compartments&lt;/title&gt;&lt;short-title&gt;Fire Engineering Research Report March 07/3&lt;/short-title&gt;&lt;/titles&gt;&lt;dates&gt;&lt;year&gt;2007&lt;/year&gt;&lt;/dates&gt;&lt;pub-location&gt;Christchurch&lt;/pub-location&gt;&lt;publisher&gt;University of Canterbury School of Engineering&lt;/publisher&gt;&lt;urls&gt;&lt;/urls&gt;&lt;/record&gt;&lt;/Cite&gt;&lt;/EndNote&gt;</w:instrText>
      </w:r>
      <w:r>
        <w:rPr>
          <w:noProof/>
        </w:rPr>
        <w:fldChar w:fldCharType="separate"/>
      </w:r>
      <w:r>
        <w:rPr>
          <w:noProof/>
        </w:rPr>
        <w:t>(</w:t>
      </w:r>
      <w:hyperlink w:anchor="_ENREF_1" w:tooltip="Brown, 2007 #8" w:history="1">
        <w:r w:rsidR="008C7906">
          <w:rPr>
            <w:noProof/>
          </w:rPr>
          <w:t>Brown 2007</w:t>
        </w:r>
      </w:hyperlink>
      <w:r>
        <w:rPr>
          <w:noProof/>
        </w:rPr>
        <w:t>)</w:t>
      </w:r>
      <w:r>
        <w:rPr>
          <w:noProof/>
        </w:rPr>
        <w:fldChar w:fldCharType="end"/>
      </w:r>
      <w:r>
        <w:rPr>
          <w:noProof/>
        </w:rPr>
        <w:t>)</w:t>
      </w:r>
    </w:p>
    <w:p w:rsidR="008C7906" w:rsidRDefault="008C7906" w:rsidP="003C4E39">
      <w:pPr>
        <w:jc w:val="both"/>
        <w:rPr>
          <w:sz w:val="22"/>
          <w:szCs w:val="22"/>
        </w:rPr>
      </w:pPr>
    </w:p>
    <w:p w:rsidR="008C7906" w:rsidRDefault="008C7906" w:rsidP="00925722">
      <w:pPr>
        <w:jc w:val="both"/>
        <w:rPr>
          <w:sz w:val="22"/>
          <w:szCs w:val="22"/>
        </w:rPr>
      </w:pPr>
      <w:bookmarkStart w:id="2" w:name="_GoBack"/>
      <w:r>
        <w:rPr>
          <w:sz w:val="22"/>
          <w:szCs w:val="22"/>
        </w:rPr>
        <w:t xml:space="preserve">The average time-temperature conditions reached in the test enclosure are shown in </w:t>
      </w:r>
      <w:r>
        <w:rPr>
          <w:sz w:val="22"/>
          <w:szCs w:val="22"/>
        </w:rPr>
        <w:fldChar w:fldCharType="begin"/>
      </w:r>
      <w:r>
        <w:rPr>
          <w:sz w:val="22"/>
          <w:szCs w:val="22"/>
        </w:rPr>
        <w:instrText xml:space="preserve"> REF _Ref334649422 \h </w:instrText>
      </w:r>
      <w:r>
        <w:rPr>
          <w:sz w:val="22"/>
          <w:szCs w:val="22"/>
        </w:rPr>
      </w:r>
      <w:r w:rsidR="00925722">
        <w:rPr>
          <w:sz w:val="22"/>
          <w:szCs w:val="22"/>
        </w:rPr>
        <w:instrText xml:space="preserve"> \* MERGEFORMAT </w:instrText>
      </w:r>
      <w:r>
        <w:rPr>
          <w:sz w:val="22"/>
          <w:szCs w:val="22"/>
        </w:rPr>
        <w:fldChar w:fldCharType="separate"/>
      </w:r>
      <w:r>
        <w:t xml:space="preserve">Figure </w:t>
      </w:r>
      <w:r>
        <w:rPr>
          <w:noProof/>
        </w:rPr>
        <w:t>3</w:t>
      </w:r>
      <w:r>
        <w:rPr>
          <w:sz w:val="22"/>
          <w:szCs w:val="22"/>
        </w:rPr>
        <w:fldChar w:fldCharType="end"/>
      </w:r>
      <w:r>
        <w:rPr>
          <w:sz w:val="22"/>
          <w:szCs w:val="22"/>
        </w:rPr>
        <w:t xml:space="preserve">. Temperatures peaked at between 900 and 1000 </w:t>
      </w:r>
      <w:proofErr w:type="spellStart"/>
      <w:r>
        <w:rPr>
          <w:sz w:val="22"/>
          <w:szCs w:val="22"/>
        </w:rPr>
        <w:t>Deg</w:t>
      </w:r>
      <w:proofErr w:type="spellEnd"/>
      <w:r>
        <w:rPr>
          <w:sz w:val="22"/>
          <w:szCs w:val="22"/>
        </w:rPr>
        <w:t xml:space="preserve"> C which is typical of low fire load fires in gypsum board lined compartments. In that test the linings did not fail and so temperatures remained higher in the test enclosure and low in the structural voids behind the linings.</w:t>
      </w:r>
    </w:p>
    <w:bookmarkEnd w:id="2"/>
    <w:p w:rsidR="008C7906" w:rsidRDefault="008C7906" w:rsidP="003C4E39">
      <w:pPr>
        <w:jc w:val="both"/>
        <w:rPr>
          <w:sz w:val="22"/>
          <w:szCs w:val="22"/>
        </w:rPr>
      </w:pPr>
    </w:p>
    <w:p w:rsidR="00F07F6D" w:rsidRDefault="00F07F6D" w:rsidP="00F07F6D">
      <w:bookmarkStart w:id="3" w:name="_Ref334649422"/>
      <w:r>
        <w:rPr>
          <w:noProof/>
          <w:lang w:eastAsia="en-NZ"/>
        </w:rPr>
        <w:drawing>
          <wp:anchor distT="0" distB="0" distL="114300" distR="114300" simplePos="0" relativeHeight="251664384" behindDoc="0" locked="0" layoutInCell="1" allowOverlap="1" wp14:anchorId="661FEF87" wp14:editId="72350B8C">
            <wp:simplePos x="0" y="0"/>
            <wp:positionH relativeFrom="column">
              <wp:posOffset>114300</wp:posOffset>
            </wp:positionH>
            <wp:positionV relativeFrom="paragraph">
              <wp:posOffset>0</wp:posOffset>
            </wp:positionV>
            <wp:extent cx="5600700" cy="3442970"/>
            <wp:effectExtent l="0" t="0" r="0"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700" cy="3442970"/>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bookmarkStart w:id="4" w:name="_Ref193098845"/>
      <w:r>
        <w:t xml:space="preserve">Figure </w:t>
      </w:r>
      <w:fldSimple w:instr=" SEQ Figure \* ARABIC ">
        <w:r w:rsidR="00EB769C">
          <w:rPr>
            <w:noProof/>
          </w:rPr>
          <w:t>3</w:t>
        </w:r>
      </w:fldSimple>
      <w:bookmarkEnd w:id="4"/>
      <w:bookmarkEnd w:id="3"/>
      <w:r>
        <w:t xml:space="preserve"> Fire and Steel Temperatures from Natural Fire Test in Figure </w:t>
      </w:r>
      <w:r w:rsidR="008C7906">
        <w:t>2</w:t>
      </w:r>
    </w:p>
    <w:p w:rsidR="00F07F6D" w:rsidRDefault="00F07F6D" w:rsidP="003C4E39">
      <w:pPr>
        <w:jc w:val="both"/>
        <w:rPr>
          <w:sz w:val="22"/>
          <w:szCs w:val="22"/>
        </w:rPr>
      </w:pPr>
    </w:p>
    <w:p w:rsidR="00F07F6D" w:rsidRDefault="008C7906" w:rsidP="003C4E39">
      <w:pPr>
        <w:jc w:val="both"/>
        <w:rPr>
          <w:sz w:val="22"/>
          <w:szCs w:val="22"/>
        </w:rPr>
      </w:pPr>
      <w:r>
        <w:rPr>
          <w:sz w:val="22"/>
          <w:szCs w:val="22"/>
        </w:rPr>
        <w:t xml:space="preserve">In the house fires shown in </w:t>
      </w:r>
      <w:r>
        <w:rPr>
          <w:sz w:val="22"/>
          <w:szCs w:val="22"/>
        </w:rPr>
        <w:fldChar w:fldCharType="begin"/>
      </w:r>
      <w:r>
        <w:rPr>
          <w:sz w:val="22"/>
          <w:szCs w:val="22"/>
        </w:rPr>
        <w:instrText xml:space="preserve"> REF _Ref193270457 \h </w:instrText>
      </w:r>
      <w:r>
        <w:rPr>
          <w:sz w:val="22"/>
          <w:szCs w:val="22"/>
        </w:rPr>
      </w:r>
      <w:r>
        <w:rPr>
          <w:sz w:val="22"/>
          <w:szCs w:val="22"/>
        </w:rPr>
        <w:fldChar w:fldCharType="separate"/>
      </w:r>
      <w:r>
        <w:t xml:space="preserve">Figure </w:t>
      </w:r>
      <w:r>
        <w:rPr>
          <w:noProof/>
        </w:rPr>
        <w:t>1</w:t>
      </w:r>
      <w:r>
        <w:rPr>
          <w:sz w:val="22"/>
          <w:szCs w:val="22"/>
        </w:rPr>
        <w:fldChar w:fldCharType="end"/>
      </w:r>
      <w:r>
        <w:rPr>
          <w:sz w:val="22"/>
          <w:szCs w:val="22"/>
        </w:rPr>
        <w:t xml:space="preserve"> and in the second example described below, the linings were breached, resulting in temperatures reached in the ceiling void rapidly rising to over 600 </w:t>
      </w:r>
      <w:proofErr w:type="spellStart"/>
      <w:r>
        <w:rPr>
          <w:sz w:val="22"/>
          <w:szCs w:val="22"/>
        </w:rPr>
        <w:t>Deg</w:t>
      </w:r>
      <w:proofErr w:type="spellEnd"/>
      <w:r>
        <w:rPr>
          <w:sz w:val="22"/>
          <w:szCs w:val="22"/>
        </w:rPr>
        <w:t xml:space="preserve"> C locally while temperatures in the enclosure dropped to around the same level. In the first example, the fire was confined to the room of origin and the temperatures in the ceiling space away from the breach in the ceiling linings remained relatively low; the author’s estimate of not more than 200 to 300 </w:t>
      </w:r>
      <w:proofErr w:type="spellStart"/>
      <w:r>
        <w:rPr>
          <w:sz w:val="22"/>
          <w:szCs w:val="22"/>
        </w:rPr>
        <w:t>Deg</w:t>
      </w:r>
      <w:proofErr w:type="spellEnd"/>
      <w:r>
        <w:rPr>
          <w:sz w:val="22"/>
          <w:szCs w:val="22"/>
        </w:rPr>
        <w:t xml:space="preserve"> C. </w:t>
      </w:r>
    </w:p>
    <w:p w:rsidR="00F07F6D" w:rsidRDefault="00F07F6D" w:rsidP="003C4E39">
      <w:pPr>
        <w:jc w:val="both"/>
        <w:rPr>
          <w:sz w:val="22"/>
          <w:szCs w:val="22"/>
        </w:rPr>
      </w:pPr>
    </w:p>
    <w:p w:rsidR="00304D22" w:rsidRDefault="00304D22" w:rsidP="003C4E39">
      <w:pPr>
        <w:jc w:val="both"/>
        <w:rPr>
          <w:sz w:val="22"/>
          <w:szCs w:val="22"/>
        </w:rPr>
      </w:pPr>
      <w:r>
        <w:rPr>
          <w:sz w:val="22"/>
          <w:szCs w:val="22"/>
        </w:rPr>
        <w:t xml:space="preserve">The second case history described below was much more severe. In that case the fire started in an open plan kitchen/lounge/dining room area while the occupants were away As a </w:t>
      </w:r>
      <w:proofErr w:type="gramStart"/>
      <w:r>
        <w:rPr>
          <w:sz w:val="22"/>
          <w:szCs w:val="22"/>
        </w:rPr>
        <w:t>result,</w:t>
      </w:r>
      <w:proofErr w:type="gramEnd"/>
      <w:r>
        <w:rPr>
          <w:sz w:val="22"/>
          <w:szCs w:val="22"/>
        </w:rPr>
        <w:t xml:space="preserve"> half of the house was fully burned out with extensive smoke damage throughout the rest of the rooms. </w:t>
      </w:r>
      <w:r>
        <w:rPr>
          <w:sz w:val="22"/>
          <w:szCs w:val="22"/>
        </w:rPr>
        <w:fldChar w:fldCharType="begin"/>
      </w:r>
      <w:r>
        <w:rPr>
          <w:sz w:val="22"/>
          <w:szCs w:val="22"/>
        </w:rPr>
        <w:instrText xml:space="preserve"> REF _Ref334650373 \h </w:instrText>
      </w:r>
      <w:r>
        <w:rPr>
          <w:sz w:val="22"/>
          <w:szCs w:val="22"/>
        </w:rPr>
      </w:r>
      <w:r>
        <w:rPr>
          <w:sz w:val="22"/>
          <w:szCs w:val="22"/>
        </w:rPr>
        <w:fldChar w:fldCharType="separate"/>
      </w:r>
      <w:r>
        <w:t xml:space="preserve">Figure </w:t>
      </w:r>
      <w:r>
        <w:rPr>
          <w:noProof/>
        </w:rPr>
        <w:t>4</w:t>
      </w:r>
      <w:r>
        <w:rPr>
          <w:sz w:val="22"/>
          <w:szCs w:val="22"/>
        </w:rPr>
        <w:fldChar w:fldCharType="end"/>
      </w:r>
      <w:r>
        <w:rPr>
          <w:sz w:val="22"/>
          <w:szCs w:val="22"/>
        </w:rPr>
        <w:t xml:space="preserve"> shows the view of the house from the front and back.</w:t>
      </w:r>
    </w:p>
    <w:p w:rsidR="00304D22" w:rsidRDefault="00304D22" w:rsidP="003C4E39">
      <w:pPr>
        <w:jc w:val="both"/>
        <w:rPr>
          <w:sz w:val="22"/>
          <w:szCs w:val="22"/>
        </w:rPr>
      </w:pPr>
    </w:p>
    <w:tbl>
      <w:tblPr>
        <w:tblStyle w:val="TableGrid"/>
        <w:tblW w:w="0" w:type="auto"/>
        <w:tblLook w:val="04A0" w:firstRow="1" w:lastRow="0" w:firstColumn="1" w:lastColumn="0" w:noHBand="0" w:noVBand="1"/>
      </w:tblPr>
      <w:tblGrid>
        <w:gridCol w:w="4625"/>
        <w:gridCol w:w="4692"/>
      </w:tblGrid>
      <w:tr w:rsidR="00304D22" w:rsidTr="00304D22">
        <w:tc>
          <w:tcPr>
            <w:tcW w:w="4658" w:type="dxa"/>
          </w:tcPr>
          <w:p w:rsidR="00304D22" w:rsidRDefault="00304D22" w:rsidP="003C4E39">
            <w:pPr>
              <w:jc w:val="both"/>
              <w:rPr>
                <w:sz w:val="22"/>
                <w:szCs w:val="22"/>
              </w:rPr>
            </w:pPr>
            <w:r>
              <w:rPr>
                <w:noProof/>
                <w:sz w:val="22"/>
                <w:szCs w:val="22"/>
                <w:lang w:eastAsia="en-NZ"/>
              </w:rPr>
              <w:drawing>
                <wp:inline distT="0" distB="0" distL="0" distR="0" wp14:anchorId="39D26E1B" wp14:editId="58D6E709">
                  <wp:extent cx="2895494" cy="21717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2727" cy="2177125"/>
                          </a:xfrm>
                          <a:prstGeom prst="rect">
                            <a:avLst/>
                          </a:prstGeom>
                        </pic:spPr>
                      </pic:pic>
                    </a:graphicData>
                  </a:graphic>
                </wp:inline>
              </w:drawing>
            </w:r>
          </w:p>
        </w:tc>
        <w:tc>
          <w:tcPr>
            <w:tcW w:w="4659" w:type="dxa"/>
          </w:tcPr>
          <w:p w:rsidR="00304D22" w:rsidRDefault="00304D22" w:rsidP="003C4E39">
            <w:pPr>
              <w:jc w:val="both"/>
              <w:rPr>
                <w:sz w:val="22"/>
                <w:szCs w:val="22"/>
              </w:rPr>
            </w:pPr>
            <w:r>
              <w:rPr>
                <w:noProof/>
                <w:sz w:val="22"/>
                <w:szCs w:val="22"/>
                <w:lang w:eastAsia="en-NZ"/>
              </w:rPr>
              <w:drawing>
                <wp:inline distT="0" distB="0" distL="0" distR="0" wp14:anchorId="476A2D52" wp14:editId="4F596F97">
                  <wp:extent cx="2939935" cy="2205033"/>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0274" cy="2205287"/>
                          </a:xfrm>
                          <a:prstGeom prst="rect">
                            <a:avLst/>
                          </a:prstGeom>
                        </pic:spPr>
                      </pic:pic>
                    </a:graphicData>
                  </a:graphic>
                </wp:inline>
              </w:drawing>
            </w:r>
          </w:p>
        </w:tc>
      </w:tr>
    </w:tbl>
    <w:p w:rsidR="00F07F6D" w:rsidRDefault="00304D22" w:rsidP="00304D22">
      <w:pPr>
        <w:pStyle w:val="Caption"/>
        <w:tabs>
          <w:tab w:val="left" w:pos="1985"/>
          <w:tab w:val="left" w:pos="7088"/>
        </w:tabs>
      </w:pPr>
      <w:r>
        <w:tab/>
        <w:t>(a)</w:t>
      </w:r>
      <w:r>
        <w:tab/>
        <w:t>(</w:t>
      </w:r>
      <w:proofErr w:type="gramStart"/>
      <w:r>
        <w:t>b</w:t>
      </w:r>
      <w:proofErr w:type="gramEnd"/>
      <w:r>
        <w:t>)</w:t>
      </w:r>
    </w:p>
    <w:p w:rsidR="00F07F6D" w:rsidRDefault="00304D22" w:rsidP="00304D22">
      <w:pPr>
        <w:pStyle w:val="Caption"/>
        <w:rPr>
          <w:sz w:val="22"/>
          <w:szCs w:val="22"/>
        </w:rPr>
      </w:pPr>
      <w:bookmarkStart w:id="5" w:name="_Ref334650373"/>
      <w:r>
        <w:t xml:space="preserve">Figure </w:t>
      </w:r>
      <w:r>
        <w:fldChar w:fldCharType="begin"/>
      </w:r>
      <w:r>
        <w:instrText xml:space="preserve"> SEQ Figure \* ARABIC </w:instrText>
      </w:r>
      <w:r>
        <w:fldChar w:fldCharType="separate"/>
      </w:r>
      <w:r w:rsidR="00EB769C">
        <w:rPr>
          <w:noProof/>
        </w:rPr>
        <w:t>4</w:t>
      </w:r>
      <w:r>
        <w:fldChar w:fldCharType="end"/>
      </w:r>
      <w:bookmarkEnd w:id="5"/>
      <w:r>
        <w:t xml:space="preserve"> View of burned out light steel frame house 2011; (a) from front and (b) from back</w:t>
      </w:r>
    </w:p>
    <w:p w:rsidR="00F07F6D" w:rsidRDefault="00F07F6D" w:rsidP="003C4E39">
      <w:pPr>
        <w:jc w:val="both"/>
        <w:rPr>
          <w:sz w:val="22"/>
          <w:szCs w:val="22"/>
        </w:rPr>
      </w:pPr>
    </w:p>
    <w:p w:rsidR="00F07F6D" w:rsidRDefault="00304D22" w:rsidP="003C4E39">
      <w:pPr>
        <w:jc w:val="both"/>
        <w:rPr>
          <w:sz w:val="22"/>
          <w:szCs w:val="22"/>
        </w:rPr>
      </w:pPr>
      <w:r>
        <w:rPr>
          <w:sz w:val="22"/>
          <w:szCs w:val="22"/>
        </w:rPr>
        <w:t xml:space="preserve">The fire conditions in the area of origin of this house would have been as severe as those shown in </w:t>
      </w:r>
      <w:r>
        <w:rPr>
          <w:sz w:val="22"/>
          <w:szCs w:val="22"/>
        </w:rPr>
        <w:fldChar w:fldCharType="begin"/>
      </w:r>
      <w:r>
        <w:rPr>
          <w:sz w:val="22"/>
          <w:szCs w:val="22"/>
        </w:rPr>
        <w:instrText xml:space="preserve"> REF _Ref334649422 \h </w:instrText>
      </w:r>
      <w:r>
        <w:rPr>
          <w:sz w:val="22"/>
          <w:szCs w:val="22"/>
        </w:rPr>
      </w:r>
      <w:r>
        <w:rPr>
          <w:sz w:val="22"/>
          <w:szCs w:val="22"/>
        </w:rPr>
        <w:fldChar w:fldCharType="separate"/>
      </w:r>
      <w:r>
        <w:t xml:space="preserve">Figure </w:t>
      </w:r>
      <w:r>
        <w:rPr>
          <w:noProof/>
        </w:rPr>
        <w:t>3</w:t>
      </w:r>
      <w:r>
        <w:rPr>
          <w:sz w:val="22"/>
          <w:szCs w:val="22"/>
        </w:rPr>
        <w:fldChar w:fldCharType="end"/>
      </w:r>
      <w:r>
        <w:rPr>
          <w:sz w:val="22"/>
          <w:szCs w:val="22"/>
        </w:rPr>
        <w:t xml:space="preserve">. The condition of this region, looking from the dining room across the kitchen to the lounge, is shown in </w:t>
      </w:r>
      <w:r w:rsidR="00EB769C">
        <w:rPr>
          <w:sz w:val="22"/>
          <w:szCs w:val="22"/>
        </w:rPr>
        <w:fldChar w:fldCharType="begin"/>
      </w:r>
      <w:r w:rsidR="00EB769C">
        <w:rPr>
          <w:sz w:val="22"/>
          <w:szCs w:val="22"/>
        </w:rPr>
        <w:instrText xml:space="preserve"> REF _Ref334650889 \h </w:instrText>
      </w:r>
      <w:r w:rsidR="00EB769C">
        <w:rPr>
          <w:sz w:val="22"/>
          <w:szCs w:val="22"/>
        </w:rPr>
      </w:r>
      <w:r w:rsidR="00EB769C">
        <w:rPr>
          <w:sz w:val="22"/>
          <w:szCs w:val="22"/>
        </w:rPr>
        <w:fldChar w:fldCharType="separate"/>
      </w:r>
      <w:r w:rsidR="00EB769C">
        <w:t xml:space="preserve">Figure </w:t>
      </w:r>
      <w:r w:rsidR="00EB769C">
        <w:rPr>
          <w:noProof/>
        </w:rPr>
        <w:t>5</w:t>
      </w:r>
      <w:r w:rsidR="00EB769C">
        <w:rPr>
          <w:sz w:val="22"/>
          <w:szCs w:val="22"/>
        </w:rPr>
        <w:fldChar w:fldCharType="end"/>
      </w:r>
      <w:r w:rsidR="00EB769C">
        <w:rPr>
          <w:sz w:val="22"/>
          <w:szCs w:val="22"/>
        </w:rPr>
        <w:t xml:space="preserve"> (a) with the close-up of the truss steelwork in </w:t>
      </w:r>
      <w:r w:rsidR="00EB769C">
        <w:rPr>
          <w:sz w:val="22"/>
          <w:szCs w:val="22"/>
        </w:rPr>
        <w:fldChar w:fldCharType="begin"/>
      </w:r>
      <w:r w:rsidR="00EB769C">
        <w:rPr>
          <w:sz w:val="22"/>
          <w:szCs w:val="22"/>
        </w:rPr>
        <w:instrText xml:space="preserve"> REF _Ref334650889 \h </w:instrText>
      </w:r>
      <w:r w:rsidR="00EB769C">
        <w:rPr>
          <w:sz w:val="22"/>
          <w:szCs w:val="22"/>
        </w:rPr>
      </w:r>
      <w:r w:rsidR="00EB769C">
        <w:rPr>
          <w:sz w:val="22"/>
          <w:szCs w:val="22"/>
        </w:rPr>
        <w:fldChar w:fldCharType="separate"/>
      </w:r>
      <w:r w:rsidR="00EB769C">
        <w:t xml:space="preserve">Figure </w:t>
      </w:r>
      <w:r w:rsidR="00EB769C">
        <w:rPr>
          <w:noProof/>
        </w:rPr>
        <w:t>5</w:t>
      </w:r>
      <w:r w:rsidR="00EB769C">
        <w:rPr>
          <w:sz w:val="22"/>
          <w:szCs w:val="22"/>
        </w:rPr>
        <w:fldChar w:fldCharType="end"/>
      </w:r>
      <w:r w:rsidR="00EB769C">
        <w:rPr>
          <w:sz w:val="22"/>
          <w:szCs w:val="22"/>
        </w:rPr>
        <w:t xml:space="preserve"> (b).</w:t>
      </w:r>
    </w:p>
    <w:p w:rsidR="00F07F6D" w:rsidRDefault="00F07F6D" w:rsidP="003C4E39">
      <w:pPr>
        <w:jc w:val="both"/>
        <w:rPr>
          <w:sz w:val="22"/>
          <w:szCs w:val="22"/>
        </w:rPr>
      </w:pPr>
    </w:p>
    <w:tbl>
      <w:tblPr>
        <w:tblStyle w:val="TableGrid"/>
        <w:tblW w:w="0" w:type="auto"/>
        <w:tblLook w:val="04A0" w:firstRow="1" w:lastRow="0" w:firstColumn="1" w:lastColumn="0" w:noHBand="0" w:noVBand="1"/>
      </w:tblPr>
      <w:tblGrid>
        <w:gridCol w:w="3550"/>
        <w:gridCol w:w="5767"/>
      </w:tblGrid>
      <w:tr w:rsidR="00EB769C" w:rsidTr="00EB769C">
        <w:tc>
          <w:tcPr>
            <w:tcW w:w="3550" w:type="dxa"/>
          </w:tcPr>
          <w:p w:rsidR="00EB769C" w:rsidRDefault="00EB769C" w:rsidP="00EB769C">
            <w:pPr>
              <w:jc w:val="center"/>
              <w:rPr>
                <w:sz w:val="22"/>
                <w:szCs w:val="22"/>
              </w:rPr>
            </w:pPr>
            <w:r>
              <w:rPr>
                <w:noProof/>
                <w:sz w:val="22"/>
                <w:szCs w:val="22"/>
                <w:lang w:eastAsia="en-NZ"/>
              </w:rPr>
              <w:drawing>
                <wp:inline distT="0" distB="0" distL="0" distR="0" wp14:anchorId="561871EE" wp14:editId="02D7A815">
                  <wp:extent cx="2857484" cy="2143192"/>
                  <wp:effectExtent l="0" t="508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75.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858305" cy="2143808"/>
                          </a:xfrm>
                          <a:prstGeom prst="rect">
                            <a:avLst/>
                          </a:prstGeom>
                        </pic:spPr>
                      </pic:pic>
                    </a:graphicData>
                  </a:graphic>
                </wp:inline>
              </w:drawing>
            </w:r>
          </w:p>
        </w:tc>
        <w:tc>
          <w:tcPr>
            <w:tcW w:w="5767" w:type="dxa"/>
          </w:tcPr>
          <w:p w:rsidR="00EB769C" w:rsidRDefault="00EB769C" w:rsidP="003C4E39">
            <w:pPr>
              <w:jc w:val="both"/>
              <w:rPr>
                <w:sz w:val="22"/>
                <w:szCs w:val="22"/>
              </w:rPr>
            </w:pPr>
            <w:r>
              <w:rPr>
                <w:noProof/>
                <w:sz w:val="22"/>
                <w:szCs w:val="22"/>
                <w:lang w:eastAsia="en-NZ"/>
              </w:rPr>
              <w:drawing>
                <wp:inline distT="0" distB="0" distL="0" distR="0" wp14:anchorId="2657E155" wp14:editId="146C3A19">
                  <wp:extent cx="3568363" cy="22705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73.JPG"/>
                          <pic:cNvPicPr/>
                        </pic:nvPicPr>
                        <pic:blipFill rotWithShape="1">
                          <a:blip r:embed="rId15" cstate="print">
                            <a:extLst>
                              <a:ext uri="{28A0092B-C50C-407E-A947-70E740481C1C}">
                                <a14:useLocalDpi xmlns:a14="http://schemas.microsoft.com/office/drawing/2010/main" val="0"/>
                              </a:ext>
                            </a:extLst>
                          </a:blip>
                          <a:srcRect b="15165"/>
                          <a:stretch/>
                        </pic:blipFill>
                        <pic:spPr bwMode="auto">
                          <a:xfrm>
                            <a:off x="0" y="0"/>
                            <a:ext cx="3568981" cy="2270896"/>
                          </a:xfrm>
                          <a:prstGeom prst="rect">
                            <a:avLst/>
                          </a:prstGeom>
                          <a:ln>
                            <a:noFill/>
                          </a:ln>
                          <a:extLst>
                            <a:ext uri="{53640926-AAD7-44D8-BBD7-CCE9431645EC}">
                              <a14:shadowObscured xmlns:a14="http://schemas.microsoft.com/office/drawing/2010/main"/>
                            </a:ext>
                          </a:extLst>
                        </pic:spPr>
                      </pic:pic>
                    </a:graphicData>
                  </a:graphic>
                </wp:inline>
              </w:drawing>
            </w:r>
          </w:p>
        </w:tc>
      </w:tr>
    </w:tbl>
    <w:p w:rsidR="00EB769C" w:rsidRDefault="00EB769C" w:rsidP="00EB769C">
      <w:pPr>
        <w:pStyle w:val="Caption"/>
        <w:tabs>
          <w:tab w:val="left" w:pos="1560"/>
          <w:tab w:val="left" w:pos="6096"/>
        </w:tabs>
      </w:pPr>
      <w:r>
        <w:tab/>
        <w:t>(a)</w:t>
      </w:r>
      <w:r>
        <w:tab/>
        <w:t>(</w:t>
      </w:r>
      <w:proofErr w:type="gramStart"/>
      <w:r>
        <w:t>b</w:t>
      </w:r>
      <w:proofErr w:type="gramEnd"/>
      <w:r>
        <w:t>)</w:t>
      </w:r>
    </w:p>
    <w:p w:rsidR="00F07F6D" w:rsidRDefault="00EB769C" w:rsidP="00EB769C">
      <w:pPr>
        <w:pStyle w:val="Caption"/>
        <w:rPr>
          <w:sz w:val="22"/>
          <w:szCs w:val="22"/>
        </w:rPr>
      </w:pPr>
      <w:bookmarkStart w:id="6" w:name="_Ref334650889"/>
      <w:r>
        <w:t xml:space="preserve">Figure </w:t>
      </w:r>
      <w:r>
        <w:fldChar w:fldCharType="begin"/>
      </w:r>
      <w:r>
        <w:instrText xml:space="preserve"> SEQ Figure \* ARABIC </w:instrText>
      </w:r>
      <w:r>
        <w:fldChar w:fldCharType="separate"/>
      </w:r>
      <w:r>
        <w:rPr>
          <w:noProof/>
        </w:rPr>
        <w:t>5</w:t>
      </w:r>
      <w:r>
        <w:fldChar w:fldCharType="end"/>
      </w:r>
      <w:bookmarkEnd w:id="6"/>
      <w:r>
        <w:t xml:space="preserve"> View of the interior looking at the fire origin (a) and close-up of roof steelwork in that region (b)</w:t>
      </w:r>
    </w:p>
    <w:p w:rsidR="00304D22" w:rsidRDefault="00EB769C" w:rsidP="003C4E39">
      <w:pPr>
        <w:jc w:val="both"/>
        <w:rPr>
          <w:sz w:val="22"/>
          <w:szCs w:val="22"/>
        </w:rPr>
      </w:pPr>
      <w:r>
        <w:rPr>
          <w:sz w:val="22"/>
          <w:szCs w:val="22"/>
        </w:rPr>
        <w:lastRenderedPageBreak/>
        <w:t xml:space="preserve">The surface condition of the steel framing showed extensive loss of the online coated zinc layer, indicating that temperatures had reached over 600 </w:t>
      </w:r>
      <w:proofErr w:type="spellStart"/>
      <w:r>
        <w:rPr>
          <w:sz w:val="22"/>
          <w:szCs w:val="22"/>
        </w:rPr>
        <w:t>Deg</w:t>
      </w:r>
      <w:proofErr w:type="spellEnd"/>
      <w:r>
        <w:rPr>
          <w:sz w:val="22"/>
          <w:szCs w:val="22"/>
        </w:rPr>
        <w:t xml:space="preserve"> C in the ceiling void for an extended period of time.</w:t>
      </w:r>
    </w:p>
    <w:p w:rsidR="00EB769C" w:rsidRDefault="00EB769C" w:rsidP="003C4E39">
      <w:pPr>
        <w:jc w:val="both"/>
        <w:rPr>
          <w:sz w:val="22"/>
          <w:szCs w:val="22"/>
        </w:rPr>
      </w:pPr>
    </w:p>
    <w:p w:rsidR="00EB769C" w:rsidRDefault="00EB769C" w:rsidP="003C4E39">
      <w:pPr>
        <w:jc w:val="both"/>
        <w:rPr>
          <w:sz w:val="22"/>
          <w:szCs w:val="22"/>
        </w:rPr>
      </w:pPr>
      <w:r>
        <w:rPr>
          <w:sz w:val="22"/>
          <w:szCs w:val="22"/>
        </w:rPr>
        <w:t xml:space="preserve">The performance of the steelwork under these high temperatures was very good. At the time the author visited this building it was raining heavily and the roof was still watertight, except where the fire service had broken through the roof to gain access to the fire. The roof truss steelwork was still intact and supporting the roof including over the open plan lounge/kitchen/ dining room area with clear open spans of up to 6 metres in two directions. The timber battens to which the steel roof tiles were attached had charred through and mostly disappeared in this region but the tiles were still in place. </w:t>
      </w:r>
    </w:p>
    <w:p w:rsidR="00EB769C" w:rsidRDefault="00EB769C" w:rsidP="003C4E39">
      <w:pPr>
        <w:jc w:val="both"/>
        <w:rPr>
          <w:sz w:val="22"/>
          <w:szCs w:val="22"/>
        </w:rPr>
      </w:pPr>
    </w:p>
    <w:p w:rsidR="00EB769C" w:rsidRDefault="00EB769C" w:rsidP="003C4E39">
      <w:pPr>
        <w:jc w:val="both"/>
        <w:rPr>
          <w:sz w:val="22"/>
          <w:szCs w:val="22"/>
        </w:rPr>
      </w:pPr>
      <w:r>
        <w:rPr>
          <w:sz w:val="22"/>
          <w:szCs w:val="22"/>
        </w:rPr>
        <w:t xml:space="preserve">The lack of combustible material in the roof space meant that the wing of the house furthest from the fire origin did not suffer heat damage, as the fire could not spread through the ceiling void. The smoke damage in that region, coupled with the extensive damage to the interior throughout most of the house meant that the house was to be replaced, unlike the first example which was repaired. </w:t>
      </w:r>
    </w:p>
    <w:p w:rsidR="00EB769C" w:rsidRDefault="00EB769C" w:rsidP="003C4E39">
      <w:pPr>
        <w:jc w:val="both"/>
        <w:rPr>
          <w:sz w:val="22"/>
          <w:szCs w:val="22"/>
        </w:rPr>
      </w:pPr>
    </w:p>
    <w:p w:rsidR="00EB769C" w:rsidRDefault="00EB769C" w:rsidP="003C4E39">
      <w:pPr>
        <w:jc w:val="both"/>
        <w:rPr>
          <w:sz w:val="22"/>
          <w:szCs w:val="22"/>
        </w:rPr>
      </w:pPr>
      <w:r>
        <w:rPr>
          <w:sz w:val="22"/>
          <w:szCs w:val="22"/>
        </w:rPr>
        <w:t>In a typical timber framed house, the quantity of combustible material is approximately the same as the quantity of occupant fire load. For a fire which is sufficiently severe to penetrate the linings to a large extent prior to being suppressed, this effectively doubles the fire load and hence the structural fire severity. The</w:t>
      </w:r>
      <w:r w:rsidR="00925722">
        <w:rPr>
          <w:sz w:val="22"/>
          <w:szCs w:val="22"/>
        </w:rPr>
        <w:t xml:space="preserve"> light</w:t>
      </w:r>
      <w:r>
        <w:rPr>
          <w:sz w:val="22"/>
          <w:szCs w:val="22"/>
        </w:rPr>
        <w:t xml:space="preserve"> timber framing when exposed to the temperatures of between 600 </w:t>
      </w:r>
      <w:proofErr w:type="spellStart"/>
      <w:r>
        <w:rPr>
          <w:sz w:val="22"/>
          <w:szCs w:val="22"/>
        </w:rPr>
        <w:t>Deg</w:t>
      </w:r>
      <w:proofErr w:type="spellEnd"/>
      <w:r>
        <w:rPr>
          <w:sz w:val="22"/>
          <w:szCs w:val="22"/>
        </w:rPr>
        <w:t xml:space="preserve"> C and 1000 </w:t>
      </w:r>
      <w:proofErr w:type="spellStart"/>
      <w:r>
        <w:rPr>
          <w:sz w:val="22"/>
          <w:szCs w:val="22"/>
        </w:rPr>
        <w:t>Deg</w:t>
      </w:r>
      <w:proofErr w:type="spellEnd"/>
      <w:r>
        <w:rPr>
          <w:sz w:val="22"/>
          <w:szCs w:val="22"/>
        </w:rPr>
        <w:t xml:space="preserve"> C, will typically burn through in </w:t>
      </w:r>
      <w:r w:rsidR="00925722">
        <w:rPr>
          <w:sz w:val="22"/>
          <w:szCs w:val="22"/>
        </w:rPr>
        <w:t xml:space="preserve">around 10 to 15 minutes, resulting in partial or total collapse of the roof. </w:t>
      </w:r>
    </w:p>
    <w:p w:rsidR="00925722" w:rsidRDefault="00925722" w:rsidP="003C4E39">
      <w:pPr>
        <w:jc w:val="both"/>
        <w:rPr>
          <w:sz w:val="22"/>
          <w:szCs w:val="22"/>
        </w:rPr>
      </w:pPr>
    </w:p>
    <w:p w:rsidR="00304D22" w:rsidRDefault="00925722" w:rsidP="003C4E39">
      <w:pPr>
        <w:jc w:val="both"/>
        <w:rPr>
          <w:sz w:val="22"/>
          <w:szCs w:val="22"/>
        </w:rPr>
      </w:pPr>
      <w:r>
        <w:rPr>
          <w:sz w:val="22"/>
          <w:szCs w:val="22"/>
        </w:rPr>
        <w:t>The lower fire load in the steel framed house and the superior strength and stiffness of the structural system during the fire were both factors in keeping the house substantially intact throughout the fire and in preventing the fire spread throughout the house. That allowed much of the occupant’s contents from the half of the house remote from the fire to be salvaged, even though the house was replaced.</w:t>
      </w:r>
    </w:p>
    <w:p w:rsidR="00925722" w:rsidRDefault="00925722" w:rsidP="003C4E39">
      <w:pPr>
        <w:jc w:val="both"/>
        <w:rPr>
          <w:sz w:val="22"/>
          <w:szCs w:val="22"/>
        </w:rPr>
      </w:pPr>
    </w:p>
    <w:p w:rsidR="00925722" w:rsidRDefault="00925722" w:rsidP="003C4E39">
      <w:pPr>
        <w:jc w:val="both"/>
        <w:rPr>
          <w:sz w:val="22"/>
          <w:szCs w:val="22"/>
        </w:rPr>
      </w:pPr>
      <w:r>
        <w:rPr>
          <w:sz w:val="22"/>
          <w:szCs w:val="22"/>
        </w:rPr>
        <w:t xml:space="preserve">There is nothing special about this house or the behaviour of the fire and so the robust behaviour of this steel framed house in this severe fire would be typical of fires in steel framed houses. </w:t>
      </w:r>
    </w:p>
    <w:p w:rsidR="00304D22" w:rsidRDefault="00304D22" w:rsidP="003C4E39">
      <w:pPr>
        <w:jc w:val="both"/>
        <w:rPr>
          <w:sz w:val="22"/>
          <w:szCs w:val="22"/>
        </w:rPr>
      </w:pPr>
    </w:p>
    <w:p w:rsidR="00304D22" w:rsidRDefault="00304D22" w:rsidP="003C4E39">
      <w:pPr>
        <w:jc w:val="both"/>
        <w:rPr>
          <w:sz w:val="22"/>
          <w:szCs w:val="22"/>
        </w:rPr>
      </w:pPr>
    </w:p>
    <w:p w:rsidR="00304D22" w:rsidRDefault="00925722" w:rsidP="003C4E39">
      <w:pPr>
        <w:jc w:val="both"/>
        <w:rPr>
          <w:sz w:val="22"/>
          <w:szCs w:val="22"/>
        </w:rPr>
      </w:pPr>
      <w:r>
        <w:rPr>
          <w:sz w:val="22"/>
          <w:szCs w:val="22"/>
        </w:rPr>
        <w:t>That concludes this brief overview of the behaviour of steel framed houses in severe fires.</w:t>
      </w:r>
    </w:p>
    <w:p w:rsidR="003C4E39" w:rsidRPr="003C4E39" w:rsidRDefault="003C4E39" w:rsidP="003C4E39">
      <w:pPr>
        <w:rPr>
          <w:bCs/>
          <w:sz w:val="22"/>
          <w:szCs w:val="22"/>
        </w:rPr>
      </w:pPr>
    </w:p>
    <w:p w:rsidR="003C4E39" w:rsidRPr="003C4E39" w:rsidRDefault="003C4E39" w:rsidP="003C4E39">
      <w:pPr>
        <w:rPr>
          <w:bCs/>
          <w:sz w:val="22"/>
          <w:szCs w:val="22"/>
        </w:rPr>
      </w:pPr>
      <w:r w:rsidRPr="003C4E39">
        <w:rPr>
          <w:bCs/>
          <w:sz w:val="22"/>
          <w:szCs w:val="22"/>
        </w:rPr>
        <w:t>Dr G Charles Clifton</w:t>
      </w:r>
    </w:p>
    <w:p w:rsidR="003C4E39" w:rsidRPr="003C4E39" w:rsidRDefault="003C4E39" w:rsidP="003C4E39">
      <w:pPr>
        <w:rPr>
          <w:bCs/>
          <w:sz w:val="22"/>
          <w:szCs w:val="22"/>
        </w:rPr>
      </w:pPr>
      <w:r w:rsidRPr="003C4E39">
        <w:rPr>
          <w:bCs/>
          <w:sz w:val="22"/>
          <w:szCs w:val="22"/>
        </w:rPr>
        <w:t>Associate Professor of Civil Engineering</w:t>
      </w:r>
    </w:p>
    <w:p w:rsidR="003C4E39" w:rsidRPr="003C4E39" w:rsidRDefault="003C4E39" w:rsidP="00FC7265">
      <w:pPr>
        <w:pStyle w:val="Subtitle"/>
        <w:rPr>
          <w:b/>
          <w:sz w:val="22"/>
          <w:szCs w:val="22"/>
        </w:rPr>
      </w:pPr>
    </w:p>
    <w:p w:rsidR="00F07F6D" w:rsidRPr="003C4E39" w:rsidRDefault="00F07F6D" w:rsidP="00F07F6D">
      <w:pPr>
        <w:pStyle w:val="Heading4"/>
      </w:pPr>
      <w:r>
        <w:t>References</w:t>
      </w:r>
    </w:p>
    <w:p w:rsidR="00F07F6D" w:rsidRDefault="00F07F6D" w:rsidP="00FC7265">
      <w:pPr>
        <w:pStyle w:val="Subtitle"/>
        <w:rPr>
          <w:b/>
          <w:sz w:val="22"/>
          <w:szCs w:val="22"/>
        </w:rPr>
      </w:pPr>
    </w:p>
    <w:p w:rsidR="00F07F6D" w:rsidRDefault="00F07F6D" w:rsidP="00FC7265">
      <w:pPr>
        <w:pStyle w:val="Subtitle"/>
        <w:rPr>
          <w:b/>
          <w:sz w:val="22"/>
          <w:szCs w:val="22"/>
        </w:rPr>
      </w:pPr>
    </w:p>
    <w:p w:rsidR="008C7906" w:rsidRPr="008C7906" w:rsidRDefault="00F07F6D" w:rsidP="008C7906">
      <w:pPr>
        <w:pStyle w:val="Subtitle"/>
        <w:rPr>
          <w:b/>
          <w:noProof/>
          <w:szCs w:val="22"/>
        </w:rPr>
      </w:pPr>
      <w:r>
        <w:rPr>
          <w:b/>
          <w:sz w:val="22"/>
          <w:szCs w:val="22"/>
        </w:rPr>
        <w:fldChar w:fldCharType="begin"/>
      </w:r>
      <w:r>
        <w:rPr>
          <w:b/>
          <w:sz w:val="22"/>
          <w:szCs w:val="22"/>
        </w:rPr>
        <w:instrText xml:space="preserve"> ADDIN EN.REFLIST </w:instrText>
      </w:r>
      <w:r>
        <w:rPr>
          <w:b/>
          <w:sz w:val="22"/>
          <w:szCs w:val="22"/>
        </w:rPr>
        <w:fldChar w:fldCharType="separate"/>
      </w:r>
      <w:bookmarkStart w:id="7" w:name="_ENREF_1"/>
      <w:r w:rsidR="008C7906" w:rsidRPr="008C7906">
        <w:rPr>
          <w:b/>
          <w:noProof/>
          <w:szCs w:val="22"/>
        </w:rPr>
        <w:t>Brown, N. C. (2007). Steelwork partially protected from post-flashover fires in gypsum plasterboard lined compartments. Christchurch, University of Canterbury School of Engineering.</w:t>
      </w:r>
    </w:p>
    <w:p w:rsidR="008C7906" w:rsidRPr="008C7906" w:rsidRDefault="008C7906" w:rsidP="008C7906">
      <w:pPr>
        <w:pStyle w:val="Subtitle"/>
        <w:ind w:left="720" w:hanging="720"/>
        <w:rPr>
          <w:b/>
          <w:noProof/>
          <w:szCs w:val="22"/>
        </w:rPr>
      </w:pPr>
      <w:r w:rsidRPr="008C7906">
        <w:rPr>
          <w:b/>
          <w:noProof/>
          <w:szCs w:val="22"/>
        </w:rPr>
        <w:tab/>
      </w:r>
      <w:bookmarkEnd w:id="7"/>
    </w:p>
    <w:p w:rsidR="008C7906" w:rsidRPr="008C7906" w:rsidRDefault="008C7906" w:rsidP="008C7906">
      <w:pPr>
        <w:pStyle w:val="Subtitle"/>
        <w:rPr>
          <w:b/>
          <w:noProof/>
          <w:szCs w:val="22"/>
        </w:rPr>
      </w:pPr>
      <w:bookmarkStart w:id="8" w:name="_ENREF_2"/>
      <w:r w:rsidRPr="008C7906">
        <w:rPr>
          <w:b/>
          <w:noProof/>
          <w:szCs w:val="22"/>
        </w:rPr>
        <w:t>C/AS1 (2005). Compliance Document for Fire Safety, C/AS1. D. o. B. a. Housing, Department of Building and Housing.</w:t>
      </w:r>
    </w:p>
    <w:p w:rsidR="008C7906" w:rsidRPr="008C7906" w:rsidRDefault="008C7906" w:rsidP="008C7906">
      <w:pPr>
        <w:pStyle w:val="Subtitle"/>
        <w:ind w:left="720" w:hanging="720"/>
        <w:rPr>
          <w:b/>
          <w:noProof/>
          <w:szCs w:val="22"/>
        </w:rPr>
      </w:pPr>
      <w:r w:rsidRPr="008C7906">
        <w:rPr>
          <w:b/>
          <w:noProof/>
          <w:szCs w:val="22"/>
        </w:rPr>
        <w:tab/>
      </w:r>
      <w:bookmarkEnd w:id="8"/>
    </w:p>
    <w:p w:rsidR="008C7906" w:rsidRDefault="008C7906" w:rsidP="008C7906">
      <w:pPr>
        <w:pStyle w:val="Subtitle"/>
        <w:rPr>
          <w:b/>
          <w:noProof/>
          <w:szCs w:val="22"/>
        </w:rPr>
      </w:pPr>
    </w:p>
    <w:p w:rsidR="003C4E39" w:rsidRPr="003C4E39" w:rsidRDefault="00F07F6D" w:rsidP="00FC7265">
      <w:pPr>
        <w:pStyle w:val="Subtitle"/>
        <w:rPr>
          <w:b/>
          <w:sz w:val="22"/>
          <w:szCs w:val="22"/>
        </w:rPr>
      </w:pPr>
      <w:r>
        <w:rPr>
          <w:b/>
          <w:sz w:val="22"/>
          <w:szCs w:val="22"/>
        </w:rPr>
        <w:fldChar w:fldCharType="end"/>
      </w:r>
    </w:p>
    <w:sectPr w:rsidR="003C4E39" w:rsidRPr="003C4E39" w:rsidSect="005E71A0">
      <w:footerReference w:type="default" r:id="rId16"/>
      <w:headerReference w:type="first" r:id="rId17"/>
      <w:footerReference w:type="first" r:id="rId18"/>
      <w:pgSz w:w="11907" w:h="16840" w:code="9"/>
      <w:pgMar w:top="1956" w:right="1247" w:bottom="1559" w:left="1559"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69C" w:rsidRDefault="00EB769C">
      <w:r>
        <w:separator/>
      </w:r>
    </w:p>
  </w:endnote>
  <w:endnote w:type="continuationSeparator" w:id="0">
    <w:p w:rsidR="00EB769C" w:rsidRDefault="00EB7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b 2Stone Sans Semibold">
    <w:altName w:val="Times New Roman"/>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URWGroteskT-ExtrLigh">
    <w:altName w:val="Times New Roman"/>
    <w:panose1 w:val="00000000000000000000"/>
    <w:charset w:val="4D"/>
    <w:family w:val="auto"/>
    <w:notTrueType/>
    <w:pitch w:val="default"/>
    <w:sig w:usb0="03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734654"/>
      <w:docPartObj>
        <w:docPartGallery w:val="Page Numbers (Bottom of Page)"/>
        <w:docPartUnique/>
      </w:docPartObj>
    </w:sdtPr>
    <w:sdtEndPr>
      <w:rPr>
        <w:noProof/>
      </w:rPr>
    </w:sdtEndPr>
    <w:sdtContent>
      <w:p w:rsidR="00EB769C" w:rsidRDefault="00EB769C">
        <w:pPr>
          <w:pStyle w:val="Footer"/>
          <w:jc w:val="right"/>
        </w:pPr>
        <w:r>
          <w:fldChar w:fldCharType="begin"/>
        </w:r>
        <w:r>
          <w:instrText xml:space="preserve"> PAGE   \* MERGEFORMAT </w:instrText>
        </w:r>
        <w:r>
          <w:fldChar w:fldCharType="separate"/>
        </w:r>
        <w:r w:rsidR="00925722">
          <w:rPr>
            <w:noProof/>
          </w:rPr>
          <w:t>2</w:t>
        </w:r>
        <w:r>
          <w:rPr>
            <w:noProof/>
          </w:rPr>
          <w:fldChar w:fldCharType="end"/>
        </w:r>
      </w:p>
    </w:sdtContent>
  </w:sdt>
  <w:p w:rsidR="00EB769C" w:rsidRDefault="00EB769C">
    <w:pPr>
      <w:pStyle w:val="Subhead"/>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69C" w:rsidRDefault="00EB769C">
    <w:pPr>
      <w:pStyle w:val="Subhea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69C" w:rsidRDefault="00EB769C">
      <w:r>
        <w:separator/>
      </w:r>
    </w:p>
  </w:footnote>
  <w:footnote w:type="continuationSeparator" w:id="0">
    <w:p w:rsidR="00EB769C" w:rsidRDefault="00EB76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69C" w:rsidRDefault="00EB769C">
    <w:pPr>
      <w:pStyle w:val="Header"/>
      <w:tabs>
        <w:tab w:val="clear" w:pos="4320"/>
        <w:tab w:val="clear" w:pos="8640"/>
        <w:tab w:val="left" w:pos="6237"/>
      </w:tabs>
      <w:spacing w:line="180" w:lineRule="exact"/>
      <w:rPr>
        <w:rFonts w:ascii="Verdana" w:hAnsi="Verdana"/>
        <w:sz w:val="12"/>
      </w:rPr>
    </w:pPr>
    <w:r>
      <w:rPr>
        <w:rFonts w:ascii="Verdana" w:hAnsi="Verdana"/>
        <w:noProof/>
        <w:sz w:val="14"/>
        <w:lang w:eastAsia="en-NZ"/>
      </w:rPr>
      <w:drawing>
        <wp:anchor distT="0" distB="0" distL="114300" distR="114300" simplePos="0" relativeHeight="251660800" behindDoc="0" locked="0" layoutInCell="1" allowOverlap="1" wp14:anchorId="24D86EC2" wp14:editId="1E1DCC24">
          <wp:simplePos x="0" y="0"/>
          <wp:positionH relativeFrom="column">
            <wp:posOffset>4191635</wp:posOffset>
          </wp:positionH>
          <wp:positionV relativeFrom="paragraph">
            <wp:posOffset>-179070</wp:posOffset>
          </wp:positionV>
          <wp:extent cx="1819275" cy="889740"/>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8897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sz w:val="13"/>
        <w:lang w:eastAsia="en-NZ"/>
      </w:rPr>
      <mc:AlternateContent>
        <mc:Choice Requires="wps">
          <w:drawing>
            <wp:anchor distT="0" distB="0" distL="114300" distR="114300" simplePos="0" relativeHeight="251657728" behindDoc="0" locked="0" layoutInCell="1" allowOverlap="1" wp14:anchorId="782D4C61" wp14:editId="7CD81421">
              <wp:simplePos x="0" y="0"/>
              <wp:positionH relativeFrom="column">
                <wp:posOffset>-8255</wp:posOffset>
              </wp:positionH>
              <wp:positionV relativeFrom="paragraph">
                <wp:posOffset>-68580</wp:posOffset>
              </wp:positionV>
              <wp:extent cx="2376170" cy="1128395"/>
              <wp:effectExtent l="0" t="0" r="5080" b="0"/>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128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769C" w:rsidRPr="0020066C" w:rsidRDefault="00EB769C" w:rsidP="0020066C">
                          <w:pPr>
                            <w:rPr>
                              <w:rFonts w:ascii="Verdana" w:hAnsi="Verdana"/>
                              <w:sz w:val="15"/>
                            </w:rPr>
                          </w:pPr>
                          <w:r>
                            <w:rPr>
                              <w:rFonts w:ascii="Verdana" w:hAnsi="Verdana"/>
                              <w:sz w:val="14"/>
                            </w:rPr>
                            <w:t>Associate Professor Charles Clifton</w:t>
                          </w:r>
                        </w:p>
                        <w:p w:rsidR="00EB769C" w:rsidRDefault="00EB769C">
                          <w:pPr>
                            <w:pStyle w:val="Header"/>
                            <w:tabs>
                              <w:tab w:val="clear" w:pos="4320"/>
                              <w:tab w:val="clear" w:pos="8640"/>
                              <w:tab w:val="left" w:pos="7212"/>
                            </w:tabs>
                            <w:spacing w:line="240" w:lineRule="exact"/>
                            <w:rPr>
                              <w:rFonts w:ascii="Verdana" w:hAnsi="Verdana"/>
                              <w:sz w:val="13"/>
                            </w:rPr>
                          </w:pPr>
                          <w:r>
                            <w:rPr>
                              <w:rFonts w:ascii="Verdana" w:hAnsi="Verdana"/>
                              <w:sz w:val="13"/>
                            </w:rPr>
                            <w:t>Steel and Composites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65pt;margin-top:-5.4pt;width:187.1pt;height:8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TegIAAAE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" stroked="f">
              <v:textbox inset="0,0,0,0">
                <w:txbxContent>
                  <w:p w:rsidR="00EB769C" w:rsidRPr="0020066C" w:rsidRDefault="00EB769C" w:rsidP="0020066C">
                    <w:pPr>
                      <w:rPr>
                        <w:rFonts w:ascii="Verdana" w:hAnsi="Verdana"/>
                        <w:sz w:val="15"/>
                      </w:rPr>
                    </w:pPr>
                    <w:r>
                      <w:rPr>
                        <w:rFonts w:ascii="Verdana" w:hAnsi="Verdana"/>
                        <w:sz w:val="14"/>
                      </w:rPr>
                      <w:t>Associate Professor Charles Clifton</w:t>
                    </w:r>
                  </w:p>
                  <w:p w:rsidR="00EB769C" w:rsidRDefault="00EB769C">
                    <w:pPr>
                      <w:pStyle w:val="Header"/>
                      <w:tabs>
                        <w:tab w:val="clear" w:pos="4320"/>
                        <w:tab w:val="clear" w:pos="8640"/>
                        <w:tab w:val="left" w:pos="7212"/>
                      </w:tabs>
                      <w:spacing w:line="240" w:lineRule="exact"/>
                      <w:rPr>
                        <w:rFonts w:ascii="Verdana" w:hAnsi="Verdana"/>
                        <w:sz w:val="13"/>
                      </w:rPr>
                    </w:pPr>
                    <w:r>
                      <w:rPr>
                        <w:rFonts w:ascii="Verdana" w:hAnsi="Verdana"/>
                        <w:sz w:val="13"/>
                      </w:rPr>
                      <w:t>Steel and Composites</w:t>
                    </w:r>
                  </w:p>
                </w:txbxContent>
              </v:textbox>
            </v:shape>
          </w:pict>
        </mc:Fallback>
      </mc:AlternateContent>
    </w:r>
    <w:r w:rsidRPr="006A0271">
      <w:rPr>
        <w:rFonts w:ascii="Verdana" w:hAnsi="Verdana"/>
        <w:noProof/>
        <w:sz w:val="12"/>
        <w:lang w:eastAsia="en-NZ"/>
      </w:rPr>
      <w:drawing>
        <wp:inline distT="0" distB="0" distL="0" distR="0" wp14:anchorId="08892F9A" wp14:editId="11F3D2EE">
          <wp:extent cx="1828800" cy="555625"/>
          <wp:effectExtent l="0" t="0" r="0"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555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B769C" w:rsidRDefault="00EB769C">
    <w:pPr>
      <w:pStyle w:val="Header"/>
      <w:tabs>
        <w:tab w:val="clear" w:pos="4320"/>
        <w:tab w:val="clear" w:pos="8640"/>
        <w:tab w:val="left" w:pos="6237"/>
      </w:tabs>
      <w:spacing w:line="180" w:lineRule="exact"/>
      <w:rPr>
        <w:rFonts w:ascii="Verdana" w:hAnsi="Verdana"/>
        <w:sz w:val="12"/>
      </w:rPr>
    </w:pPr>
    <w:r w:rsidRPr="006A0271">
      <w:rPr>
        <w:rFonts w:ascii="Verdana" w:hAnsi="Verdana"/>
        <w:noProof/>
        <w:sz w:val="12"/>
        <w:lang w:eastAsia="en-NZ"/>
      </w:rPr>
      <w:drawing>
        <wp:inline distT="0" distB="0" distL="0" distR="0" wp14:anchorId="51EFBFD7" wp14:editId="759F6A9A">
          <wp:extent cx="1828800" cy="555625"/>
          <wp:effectExtent l="0" t="0" r="0" b="0"/>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 name="Picture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555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B769C" w:rsidRDefault="00EB769C">
    <w:pPr>
      <w:pStyle w:val="Header"/>
      <w:tabs>
        <w:tab w:val="clear" w:pos="4320"/>
        <w:tab w:val="clear" w:pos="8640"/>
        <w:tab w:val="left" w:pos="6237"/>
      </w:tabs>
      <w:spacing w:line="180" w:lineRule="exact"/>
      <w:rPr>
        <w:rFonts w:ascii="Verdana" w:hAnsi="Verdana"/>
        <w:sz w:val="12"/>
      </w:rPr>
    </w:pPr>
  </w:p>
  <w:p w:rsidR="00EB769C" w:rsidRDefault="00EB769C">
    <w:pPr>
      <w:pStyle w:val="Header"/>
      <w:tabs>
        <w:tab w:val="clear" w:pos="4320"/>
        <w:tab w:val="clear" w:pos="8640"/>
        <w:tab w:val="left" w:pos="6237"/>
      </w:tabs>
      <w:spacing w:line="180" w:lineRule="exact"/>
      <w:rPr>
        <w:rFonts w:ascii="Verdana" w:hAnsi="Verdana"/>
        <w:sz w:val="12"/>
      </w:rPr>
    </w:pPr>
    <w:r>
      <w:rPr>
        <w:noProof/>
        <w:sz w:val="22"/>
        <w:szCs w:val="22"/>
        <w:lang w:eastAsia="en-NZ"/>
      </w:rPr>
      <w:drawing>
        <wp:inline distT="0" distB="0" distL="0" distR="0" wp14:anchorId="7FC98B6E" wp14:editId="71F6F3F8">
          <wp:extent cx="1943100" cy="9543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E DoCEE Hor 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42121" cy="953832"/>
                  </a:xfrm>
                  <a:prstGeom prst="rect">
                    <a:avLst/>
                  </a:prstGeom>
                </pic:spPr>
              </pic:pic>
            </a:graphicData>
          </a:graphic>
        </wp:inline>
      </w:drawing>
    </w:r>
  </w:p>
  <w:p w:rsidR="00EB769C" w:rsidRDefault="00EB769C">
    <w:pPr>
      <w:pStyle w:val="Header"/>
      <w:tabs>
        <w:tab w:val="clear" w:pos="4320"/>
        <w:tab w:val="clear" w:pos="8640"/>
        <w:tab w:val="left" w:pos="6237"/>
      </w:tabs>
      <w:spacing w:line="180" w:lineRule="exact"/>
      <w:rPr>
        <w:rFonts w:ascii="Verdana" w:hAnsi="Verdana"/>
        <w:sz w:val="12"/>
      </w:rPr>
    </w:pPr>
  </w:p>
  <w:p w:rsidR="00EB769C" w:rsidRDefault="00EB769C">
    <w:pPr>
      <w:pStyle w:val="Header"/>
      <w:tabs>
        <w:tab w:val="clear" w:pos="4320"/>
        <w:tab w:val="clear" w:pos="8640"/>
        <w:tab w:val="left" w:pos="6237"/>
      </w:tabs>
      <w:spacing w:line="180" w:lineRule="exact"/>
      <w:rPr>
        <w:rFonts w:ascii="Verdana" w:hAnsi="Verdana"/>
        <w:sz w:val="12"/>
      </w:rPr>
    </w:pPr>
    <w:r>
      <w:rPr>
        <w:rFonts w:ascii="Verdana" w:hAnsi="Verdana"/>
        <w:sz w:val="12"/>
      </w:rPr>
      <w:tab/>
    </w:r>
  </w:p>
  <w:p w:rsidR="00EB769C" w:rsidRDefault="00EB769C">
    <w:pPr>
      <w:pStyle w:val="Header"/>
      <w:tabs>
        <w:tab w:val="clear" w:pos="4320"/>
        <w:tab w:val="clear" w:pos="8640"/>
        <w:tab w:val="left" w:pos="7088"/>
      </w:tabs>
      <w:spacing w:line="200" w:lineRule="exact"/>
      <w:rPr>
        <w:rFonts w:ascii="Verdana" w:hAnsi="Verdana"/>
        <w:sz w:val="14"/>
      </w:rPr>
    </w:pPr>
    <w:r>
      <w:rPr>
        <w:noProof/>
        <w:sz w:val="14"/>
        <w:lang w:eastAsia="en-NZ"/>
      </w:rPr>
      <mc:AlternateContent>
        <mc:Choice Requires="wps">
          <w:drawing>
            <wp:anchor distT="0" distB="0" distL="114300" distR="114300" simplePos="0" relativeHeight="251656704" behindDoc="0" locked="0" layoutInCell="1" allowOverlap="1" wp14:anchorId="29FA586C" wp14:editId="041EED4C">
              <wp:simplePos x="0" y="0"/>
              <wp:positionH relativeFrom="column">
                <wp:posOffset>4193540</wp:posOffset>
              </wp:positionH>
              <wp:positionV relativeFrom="paragraph">
                <wp:posOffset>37465</wp:posOffset>
              </wp:positionV>
              <wp:extent cx="2514600" cy="2171700"/>
              <wp:effectExtent l="0" t="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69C" w:rsidRDefault="00EB769C">
                          <w:pPr>
                            <w:spacing w:line="200" w:lineRule="exact"/>
                            <w:rPr>
                              <w:rFonts w:ascii="Verdana" w:hAnsi="Verdana"/>
                              <w:color w:val="333333"/>
                              <w:sz w:val="14"/>
                            </w:rPr>
                          </w:pPr>
                          <w:r>
                            <w:rPr>
                              <w:rFonts w:ascii="Verdana" w:hAnsi="Verdana"/>
                              <w:color w:val="333333"/>
                              <w:sz w:val="14"/>
                            </w:rPr>
                            <w:t>School of Engineering</w:t>
                          </w:r>
                        </w:p>
                        <w:p w:rsidR="00EB769C" w:rsidRDefault="00EB769C">
                          <w:pPr>
                            <w:spacing w:line="200" w:lineRule="exact"/>
                            <w:rPr>
                              <w:rFonts w:ascii="Verdana" w:hAnsi="Verdana"/>
                              <w:color w:val="333333"/>
                              <w:sz w:val="14"/>
                            </w:rPr>
                          </w:pPr>
                          <w:r>
                            <w:rPr>
                              <w:rFonts w:ascii="Verdana" w:hAnsi="Verdana"/>
                              <w:color w:val="333333"/>
                              <w:sz w:val="14"/>
                            </w:rPr>
                            <w:t>20 Symonds St</w:t>
                          </w:r>
                        </w:p>
                        <w:p w:rsidR="00EB769C" w:rsidRDefault="00EB769C">
                          <w:pPr>
                            <w:spacing w:line="200" w:lineRule="exact"/>
                            <w:rPr>
                              <w:rFonts w:ascii="Verdana" w:hAnsi="Verdana"/>
                              <w:color w:val="333333"/>
                              <w:sz w:val="14"/>
                            </w:rPr>
                          </w:pPr>
                          <w:r>
                            <w:rPr>
                              <w:rFonts w:ascii="Verdana" w:hAnsi="Verdana"/>
                              <w:color w:val="333333"/>
                              <w:sz w:val="14"/>
                            </w:rPr>
                            <w:t>Auckland, New Zealand</w:t>
                          </w:r>
                        </w:p>
                        <w:p w:rsidR="00EB769C" w:rsidRDefault="00EB769C">
                          <w:pPr>
                            <w:spacing w:line="200" w:lineRule="exact"/>
                            <w:rPr>
                              <w:rFonts w:ascii="Verdana" w:hAnsi="Verdana"/>
                              <w:color w:val="333333"/>
                              <w:sz w:val="14"/>
                            </w:rPr>
                          </w:pPr>
                          <w:r>
                            <w:rPr>
                              <w:rFonts w:ascii="Verdana" w:hAnsi="Verdana"/>
                              <w:color w:val="333333"/>
                              <w:sz w:val="14"/>
                            </w:rPr>
                            <w:t>Telephone +64 9 923 8529</w:t>
                          </w:r>
                        </w:p>
                        <w:p w:rsidR="00EB769C" w:rsidRDefault="00EB769C">
                          <w:pPr>
                            <w:spacing w:line="200" w:lineRule="exact"/>
                            <w:rPr>
                              <w:rFonts w:ascii="Verdana" w:hAnsi="Verdana"/>
                              <w:color w:val="333333"/>
                              <w:sz w:val="14"/>
                            </w:rPr>
                          </w:pPr>
                          <w:r>
                            <w:rPr>
                              <w:rFonts w:ascii="Verdana" w:hAnsi="Verdana"/>
                              <w:color w:val="333333"/>
                              <w:sz w:val="14"/>
                            </w:rPr>
                            <w:t>Facsimile +64 9 373 7462</w:t>
                          </w:r>
                        </w:p>
                        <w:p w:rsidR="00EB769C" w:rsidRDefault="00EB769C" w:rsidP="00E70CD1">
                          <w:pPr>
                            <w:pStyle w:val="Header"/>
                            <w:tabs>
                              <w:tab w:val="clear" w:pos="4320"/>
                              <w:tab w:val="clear" w:pos="8640"/>
                              <w:tab w:val="left" w:pos="7088"/>
                            </w:tabs>
                            <w:spacing w:line="200" w:lineRule="exact"/>
                            <w:ind w:right="-538"/>
                            <w:rPr>
                              <w:rFonts w:ascii="Verdana" w:hAnsi="Verdana"/>
                              <w:color w:val="333333"/>
                              <w:sz w:val="14"/>
                            </w:rPr>
                          </w:pPr>
                          <w:r>
                            <w:rPr>
                              <w:rFonts w:ascii="Verdana" w:hAnsi="Verdana"/>
                              <w:color w:val="333333"/>
                              <w:sz w:val="14"/>
                            </w:rPr>
                            <w:t>Email: c.clifton@auckland.ac.nz</w:t>
                          </w:r>
                        </w:p>
                        <w:p w:rsidR="00EB769C" w:rsidRDefault="00EB769C">
                          <w:pPr>
                            <w:spacing w:line="200" w:lineRule="exact"/>
                            <w:rPr>
                              <w:rFonts w:ascii="Verdana" w:hAnsi="Verdana"/>
                              <w:color w:val="333333"/>
                              <w:sz w:val="14"/>
                            </w:rPr>
                          </w:pPr>
                        </w:p>
                        <w:p w:rsidR="00EB769C" w:rsidRDefault="00EB769C">
                          <w:pPr>
                            <w:spacing w:line="200" w:lineRule="exact"/>
                            <w:rPr>
                              <w:rFonts w:ascii="Verdana" w:hAnsi="Verdana"/>
                              <w:color w:val="333333"/>
                              <w:sz w:val="14"/>
                            </w:rPr>
                          </w:pPr>
                          <w:r>
                            <w:rPr>
                              <w:rFonts w:ascii="Verdana" w:hAnsi="Verdana"/>
                              <w:color w:val="333333"/>
                              <w:sz w:val="14"/>
                            </w:rPr>
                            <w:t>The University of Auckland</w:t>
                          </w:r>
                        </w:p>
                        <w:p w:rsidR="00EB769C" w:rsidRDefault="00EB769C">
                          <w:pPr>
                            <w:spacing w:line="200" w:lineRule="exact"/>
                            <w:rPr>
                              <w:rFonts w:ascii="Verdana" w:hAnsi="Verdana"/>
                              <w:color w:val="333333"/>
                              <w:sz w:val="14"/>
                            </w:rPr>
                          </w:pPr>
                          <w:r>
                            <w:rPr>
                              <w:rFonts w:ascii="Verdana" w:hAnsi="Verdana"/>
                              <w:color w:val="333333"/>
                              <w:sz w:val="14"/>
                            </w:rPr>
                            <w:t>Department of Civil and Environmental Engineering</w:t>
                          </w:r>
                        </w:p>
                        <w:p w:rsidR="00EB769C" w:rsidRDefault="00EB769C">
                          <w:pPr>
                            <w:spacing w:line="200" w:lineRule="exact"/>
                            <w:rPr>
                              <w:rFonts w:ascii="Verdana" w:hAnsi="Verdana"/>
                              <w:color w:val="333333"/>
                              <w:sz w:val="14"/>
                            </w:rPr>
                          </w:pPr>
                          <w:r>
                            <w:rPr>
                              <w:rFonts w:ascii="Verdana" w:hAnsi="Verdana"/>
                              <w:color w:val="333333"/>
                              <w:sz w:val="14"/>
                            </w:rPr>
                            <w:t>Private Bag 92019</w:t>
                          </w:r>
                        </w:p>
                        <w:p w:rsidR="00EB769C" w:rsidRDefault="00EB769C">
                          <w:pPr>
                            <w:spacing w:line="200" w:lineRule="exact"/>
                            <w:rPr>
                              <w:rFonts w:ascii="Verdana" w:hAnsi="Verdana"/>
                              <w:color w:val="333333"/>
                              <w:sz w:val="14"/>
                            </w:rPr>
                          </w:pPr>
                          <w:r>
                            <w:rPr>
                              <w:rFonts w:ascii="Verdana" w:hAnsi="Verdana"/>
                              <w:color w:val="333333"/>
                              <w:sz w:val="14"/>
                            </w:rPr>
                            <w:t>Auckland 1142</w:t>
                          </w:r>
                        </w:p>
                        <w:p w:rsidR="00EB769C" w:rsidRDefault="00EB769C">
                          <w:pPr>
                            <w:spacing w:line="200" w:lineRule="exact"/>
                            <w:rPr>
                              <w:rFonts w:ascii="Verdana" w:hAnsi="Verdana"/>
                              <w:color w:val="333333"/>
                            </w:rPr>
                          </w:pPr>
                          <w:r>
                            <w:rPr>
                              <w:rFonts w:ascii="Verdana" w:hAnsi="Verdana"/>
                              <w:color w:val="333333"/>
                              <w:sz w:val="14"/>
                            </w:rPr>
                            <w:t>New Zealand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330.2pt;margin-top:2.95pt;width:198pt;height:17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KisAIAALI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" filled="f" stroked="f">
              <v:textbox inset="0,0,0,0">
                <w:txbxContent>
                  <w:p w:rsidR="00EB769C" w:rsidRDefault="00EB769C">
                    <w:pPr>
                      <w:spacing w:line="200" w:lineRule="exact"/>
                      <w:rPr>
                        <w:rFonts w:ascii="Verdana" w:hAnsi="Verdana"/>
                        <w:color w:val="333333"/>
                        <w:sz w:val="14"/>
                      </w:rPr>
                    </w:pPr>
                    <w:r>
                      <w:rPr>
                        <w:rFonts w:ascii="Verdana" w:hAnsi="Verdana"/>
                        <w:color w:val="333333"/>
                        <w:sz w:val="14"/>
                      </w:rPr>
                      <w:t>School of Engineering</w:t>
                    </w:r>
                  </w:p>
                  <w:p w:rsidR="00EB769C" w:rsidRDefault="00EB769C">
                    <w:pPr>
                      <w:spacing w:line="200" w:lineRule="exact"/>
                      <w:rPr>
                        <w:rFonts w:ascii="Verdana" w:hAnsi="Verdana"/>
                        <w:color w:val="333333"/>
                        <w:sz w:val="14"/>
                      </w:rPr>
                    </w:pPr>
                    <w:r>
                      <w:rPr>
                        <w:rFonts w:ascii="Verdana" w:hAnsi="Verdana"/>
                        <w:color w:val="333333"/>
                        <w:sz w:val="14"/>
                      </w:rPr>
                      <w:t>20 Symonds St</w:t>
                    </w:r>
                  </w:p>
                  <w:p w:rsidR="00EB769C" w:rsidRDefault="00EB769C">
                    <w:pPr>
                      <w:spacing w:line="200" w:lineRule="exact"/>
                      <w:rPr>
                        <w:rFonts w:ascii="Verdana" w:hAnsi="Verdana"/>
                        <w:color w:val="333333"/>
                        <w:sz w:val="14"/>
                      </w:rPr>
                    </w:pPr>
                    <w:r>
                      <w:rPr>
                        <w:rFonts w:ascii="Verdana" w:hAnsi="Verdana"/>
                        <w:color w:val="333333"/>
                        <w:sz w:val="14"/>
                      </w:rPr>
                      <w:t>Auckland, New Zealand</w:t>
                    </w:r>
                  </w:p>
                  <w:p w:rsidR="00EB769C" w:rsidRDefault="00EB769C">
                    <w:pPr>
                      <w:spacing w:line="200" w:lineRule="exact"/>
                      <w:rPr>
                        <w:rFonts w:ascii="Verdana" w:hAnsi="Verdana"/>
                        <w:color w:val="333333"/>
                        <w:sz w:val="14"/>
                      </w:rPr>
                    </w:pPr>
                    <w:r>
                      <w:rPr>
                        <w:rFonts w:ascii="Verdana" w:hAnsi="Verdana"/>
                        <w:color w:val="333333"/>
                        <w:sz w:val="14"/>
                      </w:rPr>
                      <w:t>Telephone +64 9 923 8529</w:t>
                    </w:r>
                  </w:p>
                  <w:p w:rsidR="00EB769C" w:rsidRDefault="00EB769C">
                    <w:pPr>
                      <w:spacing w:line="200" w:lineRule="exact"/>
                      <w:rPr>
                        <w:rFonts w:ascii="Verdana" w:hAnsi="Verdana"/>
                        <w:color w:val="333333"/>
                        <w:sz w:val="14"/>
                      </w:rPr>
                    </w:pPr>
                    <w:r>
                      <w:rPr>
                        <w:rFonts w:ascii="Verdana" w:hAnsi="Verdana"/>
                        <w:color w:val="333333"/>
                        <w:sz w:val="14"/>
                      </w:rPr>
                      <w:t>Facsimile +64 9 373 7462</w:t>
                    </w:r>
                  </w:p>
                  <w:p w:rsidR="00EB769C" w:rsidRDefault="00EB769C" w:rsidP="00E70CD1">
                    <w:pPr>
                      <w:pStyle w:val="Header"/>
                      <w:tabs>
                        <w:tab w:val="clear" w:pos="4320"/>
                        <w:tab w:val="clear" w:pos="8640"/>
                        <w:tab w:val="left" w:pos="7088"/>
                      </w:tabs>
                      <w:spacing w:line="200" w:lineRule="exact"/>
                      <w:ind w:right="-538"/>
                      <w:rPr>
                        <w:rFonts w:ascii="Verdana" w:hAnsi="Verdana"/>
                        <w:color w:val="333333"/>
                        <w:sz w:val="14"/>
                      </w:rPr>
                    </w:pPr>
                    <w:r>
                      <w:rPr>
                        <w:rFonts w:ascii="Verdana" w:hAnsi="Verdana"/>
                        <w:color w:val="333333"/>
                        <w:sz w:val="14"/>
                      </w:rPr>
                      <w:t>Email: c.clifton@auckland.ac.nz</w:t>
                    </w:r>
                  </w:p>
                  <w:p w:rsidR="00EB769C" w:rsidRDefault="00EB769C">
                    <w:pPr>
                      <w:spacing w:line="200" w:lineRule="exact"/>
                      <w:rPr>
                        <w:rFonts w:ascii="Verdana" w:hAnsi="Verdana"/>
                        <w:color w:val="333333"/>
                        <w:sz w:val="14"/>
                      </w:rPr>
                    </w:pPr>
                  </w:p>
                  <w:p w:rsidR="00EB769C" w:rsidRDefault="00EB769C">
                    <w:pPr>
                      <w:spacing w:line="200" w:lineRule="exact"/>
                      <w:rPr>
                        <w:rFonts w:ascii="Verdana" w:hAnsi="Verdana"/>
                        <w:color w:val="333333"/>
                        <w:sz w:val="14"/>
                      </w:rPr>
                    </w:pPr>
                    <w:r>
                      <w:rPr>
                        <w:rFonts w:ascii="Verdana" w:hAnsi="Verdana"/>
                        <w:color w:val="333333"/>
                        <w:sz w:val="14"/>
                      </w:rPr>
                      <w:t>The University of Auckland</w:t>
                    </w:r>
                  </w:p>
                  <w:p w:rsidR="00EB769C" w:rsidRDefault="00EB769C">
                    <w:pPr>
                      <w:spacing w:line="200" w:lineRule="exact"/>
                      <w:rPr>
                        <w:rFonts w:ascii="Verdana" w:hAnsi="Verdana"/>
                        <w:color w:val="333333"/>
                        <w:sz w:val="14"/>
                      </w:rPr>
                    </w:pPr>
                    <w:r>
                      <w:rPr>
                        <w:rFonts w:ascii="Verdana" w:hAnsi="Verdana"/>
                        <w:color w:val="333333"/>
                        <w:sz w:val="14"/>
                      </w:rPr>
                      <w:t>Department of Civil and Environmental Engineering</w:t>
                    </w:r>
                  </w:p>
                  <w:p w:rsidR="00EB769C" w:rsidRDefault="00EB769C">
                    <w:pPr>
                      <w:spacing w:line="200" w:lineRule="exact"/>
                      <w:rPr>
                        <w:rFonts w:ascii="Verdana" w:hAnsi="Verdana"/>
                        <w:color w:val="333333"/>
                        <w:sz w:val="14"/>
                      </w:rPr>
                    </w:pPr>
                    <w:r>
                      <w:rPr>
                        <w:rFonts w:ascii="Verdana" w:hAnsi="Verdana"/>
                        <w:color w:val="333333"/>
                        <w:sz w:val="14"/>
                      </w:rPr>
                      <w:t>Private Bag 92019</w:t>
                    </w:r>
                  </w:p>
                  <w:p w:rsidR="00EB769C" w:rsidRDefault="00EB769C">
                    <w:pPr>
                      <w:spacing w:line="200" w:lineRule="exact"/>
                      <w:rPr>
                        <w:rFonts w:ascii="Verdana" w:hAnsi="Verdana"/>
                        <w:color w:val="333333"/>
                        <w:sz w:val="14"/>
                      </w:rPr>
                    </w:pPr>
                    <w:r>
                      <w:rPr>
                        <w:rFonts w:ascii="Verdana" w:hAnsi="Verdana"/>
                        <w:color w:val="333333"/>
                        <w:sz w:val="14"/>
                      </w:rPr>
                      <w:t>Auckland 1142</w:t>
                    </w:r>
                  </w:p>
                  <w:p w:rsidR="00EB769C" w:rsidRDefault="00EB769C">
                    <w:pPr>
                      <w:spacing w:line="200" w:lineRule="exact"/>
                      <w:rPr>
                        <w:rFonts w:ascii="Verdana" w:hAnsi="Verdana"/>
                        <w:color w:val="333333"/>
                      </w:rPr>
                    </w:pPr>
                    <w:r>
                      <w:rPr>
                        <w:rFonts w:ascii="Verdana" w:hAnsi="Verdana"/>
                        <w:color w:val="333333"/>
                        <w:sz w:val="14"/>
                      </w:rPr>
                      <w:t>New Zealand</w:t>
                    </w:r>
                  </w:p>
                </w:txbxContent>
              </v:textbox>
            </v:shape>
          </w:pict>
        </mc:Fallback>
      </mc:AlternateContent>
    </w:r>
  </w:p>
  <w:p w:rsidR="00EB769C" w:rsidRDefault="00EB769C">
    <w:pPr>
      <w:pStyle w:val="Header"/>
      <w:tabs>
        <w:tab w:val="clear" w:pos="4320"/>
        <w:tab w:val="clear" w:pos="8640"/>
        <w:tab w:val="left" w:pos="7088"/>
      </w:tabs>
      <w:spacing w:line="200" w:lineRule="exact"/>
      <w:rPr>
        <w:rFonts w:ascii="Verdana" w:hAnsi="Verdana"/>
        <w:sz w:val="14"/>
      </w:rPr>
    </w:pPr>
  </w:p>
  <w:p w:rsidR="00EB769C" w:rsidRDefault="00EB769C">
    <w:pPr>
      <w:pStyle w:val="Header"/>
      <w:tabs>
        <w:tab w:val="clear" w:pos="4320"/>
        <w:tab w:val="clear" w:pos="8640"/>
        <w:tab w:val="left" w:pos="7088"/>
      </w:tabs>
      <w:spacing w:line="200" w:lineRule="exact"/>
      <w:rPr>
        <w:rFonts w:ascii="Verdana" w:hAnsi="Verdana"/>
        <w:sz w:val="14"/>
      </w:rPr>
    </w:pPr>
  </w:p>
  <w:p w:rsidR="00EB769C" w:rsidRDefault="00EB769C">
    <w:pPr>
      <w:pStyle w:val="Header"/>
      <w:tabs>
        <w:tab w:val="clear" w:pos="4320"/>
        <w:tab w:val="clear" w:pos="8640"/>
        <w:tab w:val="left" w:pos="7088"/>
      </w:tabs>
      <w:spacing w:line="200" w:lineRule="exact"/>
      <w:rPr>
        <w:rFonts w:ascii="Verdana" w:hAnsi="Verdana"/>
        <w:sz w:val="14"/>
      </w:rPr>
    </w:pPr>
  </w:p>
  <w:p w:rsidR="00EB769C" w:rsidRDefault="00EB769C">
    <w:pPr>
      <w:pStyle w:val="Header"/>
      <w:tabs>
        <w:tab w:val="clear" w:pos="4320"/>
        <w:tab w:val="clear" w:pos="8640"/>
        <w:tab w:val="left" w:pos="7088"/>
      </w:tabs>
      <w:spacing w:line="200" w:lineRule="exact"/>
      <w:rPr>
        <w:rFonts w:ascii="Verdana" w:hAnsi="Verdana"/>
        <w:sz w:val="14"/>
      </w:rPr>
    </w:pPr>
  </w:p>
  <w:p w:rsidR="00EB769C" w:rsidRDefault="00EB769C">
    <w:pPr>
      <w:pStyle w:val="Header"/>
      <w:tabs>
        <w:tab w:val="clear" w:pos="4320"/>
        <w:tab w:val="clear" w:pos="8640"/>
        <w:tab w:val="left" w:pos="7088"/>
      </w:tabs>
      <w:spacing w:line="200" w:lineRule="exact"/>
      <w:rPr>
        <w:rFonts w:ascii="Verdana" w:hAnsi="Verdana"/>
        <w:sz w:val="14"/>
      </w:rPr>
    </w:pPr>
  </w:p>
  <w:p w:rsidR="00EB769C" w:rsidRDefault="00EB769C">
    <w:pPr>
      <w:pStyle w:val="Header"/>
      <w:tabs>
        <w:tab w:val="clear" w:pos="4320"/>
        <w:tab w:val="clear" w:pos="8640"/>
        <w:tab w:val="left" w:pos="7088"/>
      </w:tabs>
      <w:spacing w:line="200" w:lineRule="exact"/>
      <w:rPr>
        <w:rFonts w:ascii="Verdana" w:hAnsi="Verdana"/>
        <w:sz w:val="14"/>
      </w:rPr>
    </w:pPr>
  </w:p>
  <w:p w:rsidR="00EB769C" w:rsidRDefault="00EB769C">
    <w:pPr>
      <w:pStyle w:val="Header"/>
      <w:tabs>
        <w:tab w:val="clear" w:pos="4320"/>
        <w:tab w:val="clear" w:pos="8640"/>
        <w:tab w:val="left" w:pos="7088"/>
      </w:tabs>
      <w:spacing w:line="200" w:lineRule="exact"/>
      <w:rPr>
        <w:rFonts w:ascii="Verdana" w:hAnsi="Verdana"/>
        <w:sz w:val="14"/>
      </w:rPr>
    </w:pPr>
  </w:p>
  <w:p w:rsidR="00EB769C" w:rsidRDefault="00EB769C">
    <w:pPr>
      <w:pStyle w:val="Header"/>
      <w:tabs>
        <w:tab w:val="clear" w:pos="4320"/>
        <w:tab w:val="clear" w:pos="8640"/>
        <w:tab w:val="left" w:pos="7088"/>
      </w:tabs>
      <w:spacing w:line="200" w:lineRule="exact"/>
      <w:rPr>
        <w:rFonts w:ascii="Verdana" w:hAnsi="Verdana"/>
        <w:sz w:val="14"/>
      </w:rPr>
    </w:pPr>
  </w:p>
  <w:p w:rsidR="00EB769C" w:rsidRDefault="00EB769C">
    <w:pPr>
      <w:pStyle w:val="Header"/>
      <w:tabs>
        <w:tab w:val="clear" w:pos="4320"/>
        <w:tab w:val="clear" w:pos="8640"/>
        <w:tab w:val="left" w:pos="7088"/>
      </w:tabs>
      <w:spacing w:line="200" w:lineRule="exact"/>
      <w:rPr>
        <w:rFonts w:ascii="Verdana" w:hAnsi="Verdana"/>
        <w:sz w:val="14"/>
      </w:rPr>
    </w:pPr>
  </w:p>
  <w:p w:rsidR="00EB769C" w:rsidRDefault="00EB769C">
    <w:pPr>
      <w:pStyle w:val="Header"/>
      <w:tabs>
        <w:tab w:val="clear" w:pos="4320"/>
        <w:tab w:val="clear" w:pos="8640"/>
        <w:tab w:val="left" w:pos="7088"/>
      </w:tabs>
      <w:spacing w:line="200" w:lineRule="exact"/>
      <w:rPr>
        <w:rFonts w:ascii="Verdana" w:hAnsi="Verdana"/>
        <w:sz w:val="14"/>
      </w:rPr>
    </w:pPr>
  </w:p>
  <w:p w:rsidR="00EB769C" w:rsidRDefault="00EB769C">
    <w:pPr>
      <w:pStyle w:val="Header"/>
      <w:tabs>
        <w:tab w:val="clear" w:pos="4320"/>
        <w:tab w:val="clear" w:pos="8640"/>
        <w:tab w:val="left" w:pos="7088"/>
      </w:tabs>
      <w:spacing w:line="200" w:lineRule="exact"/>
      <w:rPr>
        <w:rFonts w:ascii="Verdana" w:hAnsi="Verdana"/>
        <w:sz w:val="14"/>
      </w:rPr>
    </w:pPr>
  </w:p>
  <w:p w:rsidR="00EB769C" w:rsidRDefault="00EB769C">
    <w:pPr>
      <w:pStyle w:val="Header"/>
      <w:tabs>
        <w:tab w:val="clear" w:pos="4320"/>
        <w:tab w:val="clear" w:pos="8640"/>
        <w:tab w:val="left" w:pos="7088"/>
      </w:tabs>
      <w:spacing w:line="200" w:lineRule="exact"/>
      <w:rPr>
        <w:rFonts w:ascii="Verdana" w:hAnsi="Verdana"/>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5B613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F3E58B0"/>
    <w:lvl w:ilvl="0">
      <w:start w:val="1"/>
      <w:numFmt w:val="decimal"/>
      <w:lvlText w:val="%1."/>
      <w:lvlJc w:val="left"/>
      <w:pPr>
        <w:tabs>
          <w:tab w:val="num" w:pos="1800"/>
        </w:tabs>
        <w:ind w:left="1800" w:hanging="360"/>
      </w:pPr>
    </w:lvl>
  </w:abstractNum>
  <w:abstractNum w:abstractNumId="2">
    <w:nsid w:val="FFFFFF7D"/>
    <w:multiLevelType w:val="singleLevel"/>
    <w:tmpl w:val="BA3282D2"/>
    <w:lvl w:ilvl="0">
      <w:start w:val="1"/>
      <w:numFmt w:val="decimal"/>
      <w:lvlText w:val="%1."/>
      <w:lvlJc w:val="left"/>
      <w:pPr>
        <w:tabs>
          <w:tab w:val="num" w:pos="1440"/>
        </w:tabs>
        <w:ind w:left="1440" w:hanging="360"/>
      </w:pPr>
    </w:lvl>
  </w:abstractNum>
  <w:abstractNum w:abstractNumId="3">
    <w:nsid w:val="FFFFFF7E"/>
    <w:multiLevelType w:val="singleLevel"/>
    <w:tmpl w:val="B442B5B2"/>
    <w:lvl w:ilvl="0">
      <w:start w:val="1"/>
      <w:numFmt w:val="decimal"/>
      <w:lvlText w:val="%1."/>
      <w:lvlJc w:val="left"/>
      <w:pPr>
        <w:tabs>
          <w:tab w:val="num" w:pos="1080"/>
        </w:tabs>
        <w:ind w:left="1080" w:hanging="360"/>
      </w:pPr>
    </w:lvl>
  </w:abstractNum>
  <w:abstractNum w:abstractNumId="4">
    <w:nsid w:val="FFFFFF7F"/>
    <w:multiLevelType w:val="singleLevel"/>
    <w:tmpl w:val="9856AA2A"/>
    <w:lvl w:ilvl="0">
      <w:start w:val="1"/>
      <w:numFmt w:val="decimal"/>
      <w:lvlText w:val="%1."/>
      <w:lvlJc w:val="left"/>
      <w:pPr>
        <w:tabs>
          <w:tab w:val="num" w:pos="720"/>
        </w:tabs>
        <w:ind w:left="720" w:hanging="360"/>
      </w:pPr>
    </w:lvl>
  </w:abstractNum>
  <w:abstractNum w:abstractNumId="5">
    <w:nsid w:val="FFFFFF80"/>
    <w:multiLevelType w:val="singleLevel"/>
    <w:tmpl w:val="1AB2803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AF893A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836DA0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CD0EEC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9424580"/>
    <w:lvl w:ilvl="0">
      <w:start w:val="1"/>
      <w:numFmt w:val="decimal"/>
      <w:lvlText w:val="%1."/>
      <w:lvlJc w:val="left"/>
      <w:pPr>
        <w:tabs>
          <w:tab w:val="num" w:pos="360"/>
        </w:tabs>
        <w:ind w:left="360" w:hanging="360"/>
      </w:pPr>
    </w:lvl>
  </w:abstractNum>
  <w:abstractNum w:abstractNumId="10">
    <w:nsid w:val="FFFFFF89"/>
    <w:multiLevelType w:val="singleLevel"/>
    <w:tmpl w:val="CD2452EA"/>
    <w:lvl w:ilvl="0">
      <w:start w:val="1"/>
      <w:numFmt w:val="bullet"/>
      <w:lvlText w:val=""/>
      <w:lvlJc w:val="left"/>
      <w:pPr>
        <w:tabs>
          <w:tab w:val="num" w:pos="360"/>
        </w:tabs>
        <w:ind w:left="360" w:hanging="360"/>
      </w:pPr>
      <w:rPr>
        <w:rFonts w:ascii="Symbol" w:hAnsi="Symbol" w:hint="default"/>
      </w:rPr>
    </w:lvl>
  </w:abstractNum>
  <w:abstractNum w:abstractNumId="11">
    <w:nsid w:val="0A8B19A8"/>
    <w:multiLevelType w:val="hybridMultilevel"/>
    <w:tmpl w:val="F7B2EF42"/>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nsid w:val="30223C14"/>
    <w:multiLevelType w:val="hybridMultilevel"/>
    <w:tmpl w:val="559C98FC"/>
    <w:lvl w:ilvl="0" w:tplc="08090005">
      <w:start w:val="1"/>
      <w:numFmt w:val="bullet"/>
      <w:lvlText w:val=""/>
      <w:lvlJc w:val="left"/>
      <w:pPr>
        <w:tabs>
          <w:tab w:val="num" w:pos="1146"/>
        </w:tabs>
        <w:ind w:left="1146" w:hanging="360"/>
      </w:pPr>
      <w:rPr>
        <w:rFonts w:ascii="Wingdings" w:hAnsi="Wingdings" w:hint="default"/>
      </w:rPr>
    </w:lvl>
    <w:lvl w:ilvl="1" w:tplc="08090003" w:tentative="1">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13">
    <w:nsid w:val="3D941EB0"/>
    <w:multiLevelType w:val="hybridMultilevel"/>
    <w:tmpl w:val="60BEE29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4446637D"/>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5">
    <w:nsid w:val="47234549"/>
    <w:multiLevelType w:val="hybridMultilevel"/>
    <w:tmpl w:val="972E2C62"/>
    <w:lvl w:ilvl="0" w:tplc="04090005">
      <w:start w:val="1"/>
      <w:numFmt w:val="bullet"/>
      <w:lvlText w:val=""/>
      <w:lvlJc w:val="left"/>
      <w:pPr>
        <w:tabs>
          <w:tab w:val="num" w:pos="4584"/>
        </w:tabs>
        <w:ind w:left="4584" w:hanging="360"/>
      </w:pPr>
      <w:rPr>
        <w:rFonts w:ascii="Wingdings" w:hAnsi="Wingdings" w:hint="default"/>
      </w:rPr>
    </w:lvl>
    <w:lvl w:ilvl="1" w:tplc="04090003" w:tentative="1">
      <w:start w:val="1"/>
      <w:numFmt w:val="bullet"/>
      <w:lvlText w:val="o"/>
      <w:lvlJc w:val="left"/>
      <w:pPr>
        <w:tabs>
          <w:tab w:val="num" w:pos="5304"/>
        </w:tabs>
        <w:ind w:left="5304" w:hanging="360"/>
      </w:pPr>
      <w:rPr>
        <w:rFonts w:ascii="Courier New" w:hAnsi="Courier New" w:hint="default"/>
      </w:rPr>
    </w:lvl>
    <w:lvl w:ilvl="2" w:tplc="04090005" w:tentative="1">
      <w:start w:val="1"/>
      <w:numFmt w:val="bullet"/>
      <w:lvlText w:val=""/>
      <w:lvlJc w:val="left"/>
      <w:pPr>
        <w:tabs>
          <w:tab w:val="num" w:pos="6024"/>
        </w:tabs>
        <w:ind w:left="6024" w:hanging="360"/>
      </w:pPr>
      <w:rPr>
        <w:rFonts w:ascii="Wingdings" w:hAnsi="Wingdings" w:hint="default"/>
      </w:rPr>
    </w:lvl>
    <w:lvl w:ilvl="3" w:tplc="04090001" w:tentative="1">
      <w:start w:val="1"/>
      <w:numFmt w:val="bullet"/>
      <w:lvlText w:val=""/>
      <w:lvlJc w:val="left"/>
      <w:pPr>
        <w:tabs>
          <w:tab w:val="num" w:pos="6744"/>
        </w:tabs>
        <w:ind w:left="6744" w:hanging="360"/>
      </w:pPr>
      <w:rPr>
        <w:rFonts w:ascii="Symbol" w:hAnsi="Symbol" w:hint="default"/>
      </w:rPr>
    </w:lvl>
    <w:lvl w:ilvl="4" w:tplc="04090003" w:tentative="1">
      <w:start w:val="1"/>
      <w:numFmt w:val="bullet"/>
      <w:lvlText w:val="o"/>
      <w:lvlJc w:val="left"/>
      <w:pPr>
        <w:tabs>
          <w:tab w:val="num" w:pos="7464"/>
        </w:tabs>
        <w:ind w:left="7464" w:hanging="360"/>
      </w:pPr>
      <w:rPr>
        <w:rFonts w:ascii="Courier New" w:hAnsi="Courier New" w:hint="default"/>
      </w:rPr>
    </w:lvl>
    <w:lvl w:ilvl="5" w:tplc="04090005" w:tentative="1">
      <w:start w:val="1"/>
      <w:numFmt w:val="bullet"/>
      <w:lvlText w:val=""/>
      <w:lvlJc w:val="left"/>
      <w:pPr>
        <w:tabs>
          <w:tab w:val="num" w:pos="8184"/>
        </w:tabs>
        <w:ind w:left="8184" w:hanging="360"/>
      </w:pPr>
      <w:rPr>
        <w:rFonts w:ascii="Wingdings" w:hAnsi="Wingdings" w:hint="default"/>
      </w:rPr>
    </w:lvl>
    <w:lvl w:ilvl="6" w:tplc="04090001" w:tentative="1">
      <w:start w:val="1"/>
      <w:numFmt w:val="bullet"/>
      <w:lvlText w:val=""/>
      <w:lvlJc w:val="left"/>
      <w:pPr>
        <w:tabs>
          <w:tab w:val="num" w:pos="8904"/>
        </w:tabs>
        <w:ind w:left="8904" w:hanging="360"/>
      </w:pPr>
      <w:rPr>
        <w:rFonts w:ascii="Symbol" w:hAnsi="Symbol" w:hint="default"/>
      </w:rPr>
    </w:lvl>
    <w:lvl w:ilvl="7" w:tplc="04090003" w:tentative="1">
      <w:start w:val="1"/>
      <w:numFmt w:val="bullet"/>
      <w:lvlText w:val="o"/>
      <w:lvlJc w:val="left"/>
      <w:pPr>
        <w:tabs>
          <w:tab w:val="num" w:pos="9624"/>
        </w:tabs>
        <w:ind w:left="9624" w:hanging="360"/>
      </w:pPr>
      <w:rPr>
        <w:rFonts w:ascii="Courier New" w:hAnsi="Courier New" w:hint="default"/>
      </w:rPr>
    </w:lvl>
    <w:lvl w:ilvl="8" w:tplc="04090005" w:tentative="1">
      <w:start w:val="1"/>
      <w:numFmt w:val="bullet"/>
      <w:lvlText w:val=""/>
      <w:lvlJc w:val="left"/>
      <w:pPr>
        <w:tabs>
          <w:tab w:val="num" w:pos="10344"/>
        </w:tabs>
        <w:ind w:left="10344" w:hanging="360"/>
      </w:pPr>
      <w:rPr>
        <w:rFonts w:ascii="Wingdings" w:hAnsi="Wingdings" w:hint="default"/>
      </w:rPr>
    </w:lvl>
  </w:abstractNum>
  <w:abstractNum w:abstractNumId="16">
    <w:nsid w:val="4D8226B2"/>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7">
    <w:nsid w:val="53262503"/>
    <w:multiLevelType w:val="hybridMultilevel"/>
    <w:tmpl w:val="5D2CFB0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nsid w:val="720863B9"/>
    <w:multiLevelType w:val="hybridMultilevel"/>
    <w:tmpl w:val="DC0A14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7CBF0C23"/>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0">
    <w:nsid w:val="7E6F3664"/>
    <w:multiLevelType w:val="hybridMultilevel"/>
    <w:tmpl w:val="C86097E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6"/>
  </w:num>
  <w:num w:numId="13">
    <w:abstractNumId w:val="19"/>
  </w:num>
  <w:num w:numId="14">
    <w:abstractNumId w:val="14"/>
  </w:num>
  <w:num w:numId="15">
    <w:abstractNumId w:val="15"/>
  </w:num>
  <w:num w:numId="16">
    <w:abstractNumId w:val="12"/>
  </w:num>
  <w:num w:numId="17">
    <w:abstractNumId w:val="20"/>
  </w:num>
  <w:num w:numId="18">
    <w:abstractNumId w:val="17"/>
  </w:num>
  <w:num w:numId="19">
    <w:abstractNumId w:val="18"/>
  </w:num>
  <w:num w:numId="20">
    <w:abstractNumId w:val="13"/>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AU" w:vendorID="6" w:dllVersion="2" w:checkStyle="1"/>
  <w:activeWritingStyle w:appName="MSWord" w:lang="en-US" w:vendorID="6" w:dllVersion="2" w:checkStyle="1"/>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2fzf5waz55s58edpx9vxw93satdpvzfpa02&quot;&gt;C CLIFTON references&lt;record-ids&gt;&lt;item&gt;8&lt;/item&gt;&lt;item&gt;10&lt;/item&gt;&lt;/record-ids&gt;&lt;/item&gt;&lt;/Libraries&gt;"/>
  </w:docVars>
  <w:rsids>
    <w:rsidRoot w:val="00FC7265"/>
    <w:rsid w:val="00000BED"/>
    <w:rsid w:val="000210D5"/>
    <w:rsid w:val="000C0AB5"/>
    <w:rsid w:val="00141239"/>
    <w:rsid w:val="00190AD7"/>
    <w:rsid w:val="0020066C"/>
    <w:rsid w:val="002104DA"/>
    <w:rsid w:val="002271B5"/>
    <w:rsid w:val="002618AF"/>
    <w:rsid w:val="002F30C1"/>
    <w:rsid w:val="00304D22"/>
    <w:rsid w:val="00354855"/>
    <w:rsid w:val="00386342"/>
    <w:rsid w:val="003C4E39"/>
    <w:rsid w:val="003F3998"/>
    <w:rsid w:val="00443407"/>
    <w:rsid w:val="00443F07"/>
    <w:rsid w:val="00445EA2"/>
    <w:rsid w:val="004864BE"/>
    <w:rsid w:val="004C3F41"/>
    <w:rsid w:val="0053205B"/>
    <w:rsid w:val="00586000"/>
    <w:rsid w:val="005902DC"/>
    <w:rsid w:val="005E71A0"/>
    <w:rsid w:val="00675A44"/>
    <w:rsid w:val="006A0271"/>
    <w:rsid w:val="006D59AC"/>
    <w:rsid w:val="006E5E08"/>
    <w:rsid w:val="007104EC"/>
    <w:rsid w:val="007622DE"/>
    <w:rsid w:val="00802EDF"/>
    <w:rsid w:val="00867653"/>
    <w:rsid w:val="008C7906"/>
    <w:rsid w:val="00913695"/>
    <w:rsid w:val="00925722"/>
    <w:rsid w:val="00942AF5"/>
    <w:rsid w:val="00A02A84"/>
    <w:rsid w:val="00A27EAA"/>
    <w:rsid w:val="00B0291B"/>
    <w:rsid w:val="00B5406E"/>
    <w:rsid w:val="00BD61CD"/>
    <w:rsid w:val="00BE2EF9"/>
    <w:rsid w:val="00C17656"/>
    <w:rsid w:val="00C4571A"/>
    <w:rsid w:val="00C86D06"/>
    <w:rsid w:val="00CF7369"/>
    <w:rsid w:val="00D839C7"/>
    <w:rsid w:val="00D86CAB"/>
    <w:rsid w:val="00DA6C62"/>
    <w:rsid w:val="00DD4615"/>
    <w:rsid w:val="00E24F8F"/>
    <w:rsid w:val="00E44475"/>
    <w:rsid w:val="00E70CD1"/>
    <w:rsid w:val="00E82E42"/>
    <w:rsid w:val="00EB769C"/>
    <w:rsid w:val="00F07F6D"/>
    <w:rsid w:val="00F13CA4"/>
    <w:rsid w:val="00F36D63"/>
    <w:rsid w:val="00F4057D"/>
    <w:rsid w:val="00FC726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265"/>
    <w:rPr>
      <w:lang w:eastAsia="en-US"/>
    </w:rPr>
  </w:style>
  <w:style w:type="paragraph" w:styleId="Heading1">
    <w:name w:val="heading 1"/>
    <w:basedOn w:val="Normal"/>
    <w:next w:val="Normal"/>
    <w:qFormat/>
    <w:rsid w:val="005E71A0"/>
    <w:pPr>
      <w:spacing w:before="240"/>
      <w:outlineLvl w:val="0"/>
    </w:pPr>
    <w:rPr>
      <w:rFonts w:ascii="Sb 2Stone Sans Semibold" w:hAnsi="Sb 2Stone Sans Semibold"/>
      <w:b/>
      <w:sz w:val="36"/>
    </w:rPr>
  </w:style>
  <w:style w:type="paragraph" w:styleId="Heading2">
    <w:name w:val="heading 2"/>
    <w:basedOn w:val="Normal"/>
    <w:next w:val="Normal"/>
    <w:link w:val="Heading2Char"/>
    <w:unhideWhenUsed/>
    <w:qFormat/>
    <w:rsid w:val="00DA6C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FC7265"/>
    <w:pPr>
      <w:keepNext/>
      <w:outlineLvl w:val="3"/>
    </w:pPr>
    <w:rPr>
      <w:b/>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E71A0"/>
    <w:pPr>
      <w:tabs>
        <w:tab w:val="center" w:pos="4320"/>
        <w:tab w:val="right" w:pos="8640"/>
      </w:tabs>
    </w:pPr>
  </w:style>
  <w:style w:type="paragraph" w:styleId="Footer">
    <w:name w:val="footer"/>
    <w:basedOn w:val="Normal"/>
    <w:link w:val="FooterChar"/>
    <w:uiPriority w:val="99"/>
    <w:rsid w:val="005E71A0"/>
    <w:pPr>
      <w:tabs>
        <w:tab w:val="center" w:pos="4320"/>
        <w:tab w:val="right" w:pos="8640"/>
      </w:tabs>
    </w:pPr>
  </w:style>
  <w:style w:type="character" w:styleId="Hyperlink">
    <w:name w:val="Hyperlink"/>
    <w:basedOn w:val="DefaultParagraphFont"/>
    <w:rsid w:val="005E71A0"/>
    <w:rPr>
      <w:dstrike w:val="0"/>
      <w:color w:val="000000"/>
      <w:u w:val="none"/>
      <w:vertAlign w:val="baseline"/>
    </w:rPr>
  </w:style>
  <w:style w:type="paragraph" w:styleId="PlainText">
    <w:name w:val="Plain Text"/>
    <w:basedOn w:val="Normal"/>
    <w:rsid w:val="005E71A0"/>
    <w:rPr>
      <w:rFonts w:ascii="Courier" w:hAnsi="Courier"/>
      <w:szCs w:val="24"/>
    </w:rPr>
  </w:style>
  <w:style w:type="paragraph" w:customStyle="1" w:styleId="Subhead">
    <w:name w:val="Subhead"/>
    <w:basedOn w:val="Normal"/>
    <w:rsid w:val="005E71A0"/>
    <w:pPr>
      <w:widowControl w:val="0"/>
      <w:tabs>
        <w:tab w:val="left" w:pos="283"/>
        <w:tab w:val="right" w:pos="2891"/>
      </w:tabs>
      <w:suppressAutoHyphens/>
      <w:autoSpaceDE w:val="0"/>
      <w:autoSpaceDN w:val="0"/>
      <w:adjustRightInd w:val="0"/>
      <w:spacing w:line="220" w:lineRule="atLeast"/>
      <w:textAlignment w:val="center"/>
    </w:pPr>
    <w:rPr>
      <w:rFonts w:ascii="URWGroteskT-ExtrLigh" w:hAnsi="URWGroteskT-ExtrLigh"/>
      <w:color w:val="000000"/>
      <w:sz w:val="17"/>
      <w:szCs w:val="17"/>
      <w:lang w:val="en-GB"/>
    </w:rPr>
  </w:style>
  <w:style w:type="character" w:customStyle="1" w:styleId="Heading2Char">
    <w:name w:val="Heading 2 Char"/>
    <w:basedOn w:val="DefaultParagraphFont"/>
    <w:link w:val="Heading2"/>
    <w:uiPriority w:val="9"/>
    <w:semiHidden/>
    <w:rsid w:val="00DA6C62"/>
    <w:rPr>
      <w:rFonts w:asciiTheme="majorHAnsi" w:eastAsiaTheme="majorEastAsia" w:hAnsiTheme="majorHAnsi" w:cstheme="majorBidi"/>
      <w:b/>
      <w:bCs/>
      <w:color w:val="4F81BD" w:themeColor="accent1"/>
      <w:sz w:val="26"/>
      <w:szCs w:val="26"/>
      <w:lang w:val="en-AU" w:eastAsia="en-US"/>
    </w:rPr>
  </w:style>
  <w:style w:type="character" w:customStyle="1" w:styleId="Heading4Char">
    <w:name w:val="Heading 4 Char"/>
    <w:basedOn w:val="DefaultParagraphFont"/>
    <w:link w:val="Heading4"/>
    <w:rsid w:val="00FC7265"/>
    <w:rPr>
      <w:b/>
      <w:sz w:val="22"/>
      <w:lang w:eastAsia="en-US"/>
    </w:rPr>
  </w:style>
  <w:style w:type="paragraph" w:styleId="Subtitle">
    <w:name w:val="Subtitle"/>
    <w:basedOn w:val="Normal"/>
    <w:link w:val="SubtitleChar"/>
    <w:qFormat/>
    <w:rsid w:val="00FC7265"/>
    <w:rPr>
      <w:sz w:val="24"/>
    </w:rPr>
  </w:style>
  <w:style w:type="character" w:customStyle="1" w:styleId="SubtitleChar">
    <w:name w:val="Subtitle Char"/>
    <w:basedOn w:val="DefaultParagraphFont"/>
    <w:link w:val="Subtitle"/>
    <w:rsid w:val="00FC7265"/>
    <w:rPr>
      <w:sz w:val="24"/>
      <w:lang w:eastAsia="en-US"/>
    </w:rPr>
  </w:style>
  <w:style w:type="paragraph" w:styleId="BodyText2">
    <w:name w:val="Body Text 2"/>
    <w:basedOn w:val="Normal"/>
    <w:link w:val="BodyText2Char"/>
    <w:rsid w:val="00FC7265"/>
    <w:rPr>
      <w:b/>
      <w:sz w:val="22"/>
    </w:rPr>
  </w:style>
  <w:style w:type="character" w:customStyle="1" w:styleId="BodyText2Char">
    <w:name w:val="Body Text 2 Char"/>
    <w:basedOn w:val="DefaultParagraphFont"/>
    <w:link w:val="BodyText2"/>
    <w:rsid w:val="00FC7265"/>
    <w:rPr>
      <w:b/>
      <w:sz w:val="22"/>
      <w:lang w:eastAsia="en-US"/>
    </w:rPr>
  </w:style>
  <w:style w:type="character" w:styleId="Emphasis">
    <w:name w:val="Emphasis"/>
    <w:basedOn w:val="DefaultParagraphFont"/>
    <w:qFormat/>
    <w:rsid w:val="002104DA"/>
    <w:rPr>
      <w:i/>
      <w:iCs/>
    </w:rPr>
  </w:style>
  <w:style w:type="paragraph" w:styleId="ListParagraph">
    <w:name w:val="List Paragraph"/>
    <w:basedOn w:val="Normal"/>
    <w:uiPriority w:val="34"/>
    <w:qFormat/>
    <w:rsid w:val="002104DA"/>
    <w:pPr>
      <w:ind w:left="720"/>
      <w:contextualSpacing/>
    </w:pPr>
    <w:rPr>
      <w:rFonts w:eastAsia="MS Mincho"/>
      <w:sz w:val="24"/>
      <w:szCs w:val="24"/>
    </w:rPr>
  </w:style>
  <w:style w:type="character" w:styleId="Strong">
    <w:name w:val="Strong"/>
    <w:basedOn w:val="DefaultParagraphFont"/>
    <w:qFormat/>
    <w:rsid w:val="00586000"/>
    <w:rPr>
      <w:b/>
      <w:bCs/>
    </w:rPr>
  </w:style>
  <w:style w:type="character" w:customStyle="1" w:styleId="FooterChar">
    <w:name w:val="Footer Char"/>
    <w:basedOn w:val="DefaultParagraphFont"/>
    <w:link w:val="Footer"/>
    <w:uiPriority w:val="99"/>
    <w:rsid w:val="00586000"/>
    <w:rPr>
      <w:lang w:eastAsia="en-US"/>
    </w:rPr>
  </w:style>
  <w:style w:type="paragraph" w:styleId="BalloonText">
    <w:name w:val="Balloon Text"/>
    <w:basedOn w:val="Normal"/>
    <w:link w:val="BalloonTextChar"/>
    <w:uiPriority w:val="99"/>
    <w:semiHidden/>
    <w:unhideWhenUsed/>
    <w:rsid w:val="00586000"/>
    <w:rPr>
      <w:rFonts w:ascii="Tahoma" w:hAnsi="Tahoma" w:cs="Tahoma"/>
      <w:sz w:val="16"/>
      <w:szCs w:val="16"/>
    </w:rPr>
  </w:style>
  <w:style w:type="character" w:customStyle="1" w:styleId="BalloonTextChar">
    <w:name w:val="Balloon Text Char"/>
    <w:basedOn w:val="DefaultParagraphFont"/>
    <w:link w:val="BalloonText"/>
    <w:uiPriority w:val="99"/>
    <w:semiHidden/>
    <w:rsid w:val="00586000"/>
    <w:rPr>
      <w:rFonts w:ascii="Tahoma" w:hAnsi="Tahoma" w:cs="Tahoma"/>
      <w:sz w:val="16"/>
      <w:szCs w:val="16"/>
      <w:lang w:eastAsia="en-US"/>
    </w:rPr>
  </w:style>
  <w:style w:type="paragraph" w:styleId="Caption">
    <w:name w:val="caption"/>
    <w:basedOn w:val="Normal"/>
    <w:next w:val="Normal"/>
    <w:qFormat/>
    <w:rsid w:val="00C86D06"/>
    <w:pPr>
      <w:jc w:val="both"/>
    </w:pPr>
    <w:rPr>
      <w:b/>
      <w:bCs/>
    </w:rPr>
  </w:style>
  <w:style w:type="table" w:styleId="TableGrid">
    <w:name w:val="Table Grid"/>
    <w:basedOn w:val="TableNormal"/>
    <w:uiPriority w:val="59"/>
    <w:rsid w:val="000C0A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265"/>
    <w:rPr>
      <w:lang w:eastAsia="en-US"/>
    </w:rPr>
  </w:style>
  <w:style w:type="paragraph" w:styleId="Heading1">
    <w:name w:val="heading 1"/>
    <w:basedOn w:val="Normal"/>
    <w:next w:val="Normal"/>
    <w:qFormat/>
    <w:rsid w:val="005E71A0"/>
    <w:pPr>
      <w:spacing w:before="240"/>
      <w:outlineLvl w:val="0"/>
    </w:pPr>
    <w:rPr>
      <w:rFonts w:ascii="Sb 2Stone Sans Semibold" w:hAnsi="Sb 2Stone Sans Semibold"/>
      <w:b/>
      <w:sz w:val="36"/>
    </w:rPr>
  </w:style>
  <w:style w:type="paragraph" w:styleId="Heading2">
    <w:name w:val="heading 2"/>
    <w:basedOn w:val="Normal"/>
    <w:next w:val="Normal"/>
    <w:link w:val="Heading2Char"/>
    <w:unhideWhenUsed/>
    <w:qFormat/>
    <w:rsid w:val="00DA6C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FC7265"/>
    <w:pPr>
      <w:keepNext/>
      <w:outlineLvl w:val="3"/>
    </w:pPr>
    <w:rPr>
      <w:b/>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E71A0"/>
    <w:pPr>
      <w:tabs>
        <w:tab w:val="center" w:pos="4320"/>
        <w:tab w:val="right" w:pos="8640"/>
      </w:tabs>
    </w:pPr>
  </w:style>
  <w:style w:type="paragraph" w:styleId="Footer">
    <w:name w:val="footer"/>
    <w:basedOn w:val="Normal"/>
    <w:link w:val="FooterChar"/>
    <w:uiPriority w:val="99"/>
    <w:rsid w:val="005E71A0"/>
    <w:pPr>
      <w:tabs>
        <w:tab w:val="center" w:pos="4320"/>
        <w:tab w:val="right" w:pos="8640"/>
      </w:tabs>
    </w:pPr>
  </w:style>
  <w:style w:type="character" w:styleId="Hyperlink">
    <w:name w:val="Hyperlink"/>
    <w:basedOn w:val="DefaultParagraphFont"/>
    <w:rsid w:val="005E71A0"/>
    <w:rPr>
      <w:dstrike w:val="0"/>
      <w:color w:val="000000"/>
      <w:u w:val="none"/>
      <w:vertAlign w:val="baseline"/>
    </w:rPr>
  </w:style>
  <w:style w:type="paragraph" w:styleId="PlainText">
    <w:name w:val="Plain Text"/>
    <w:basedOn w:val="Normal"/>
    <w:rsid w:val="005E71A0"/>
    <w:rPr>
      <w:rFonts w:ascii="Courier" w:hAnsi="Courier"/>
      <w:szCs w:val="24"/>
    </w:rPr>
  </w:style>
  <w:style w:type="paragraph" w:customStyle="1" w:styleId="Subhead">
    <w:name w:val="Subhead"/>
    <w:basedOn w:val="Normal"/>
    <w:rsid w:val="005E71A0"/>
    <w:pPr>
      <w:widowControl w:val="0"/>
      <w:tabs>
        <w:tab w:val="left" w:pos="283"/>
        <w:tab w:val="right" w:pos="2891"/>
      </w:tabs>
      <w:suppressAutoHyphens/>
      <w:autoSpaceDE w:val="0"/>
      <w:autoSpaceDN w:val="0"/>
      <w:adjustRightInd w:val="0"/>
      <w:spacing w:line="220" w:lineRule="atLeast"/>
      <w:textAlignment w:val="center"/>
    </w:pPr>
    <w:rPr>
      <w:rFonts w:ascii="URWGroteskT-ExtrLigh" w:hAnsi="URWGroteskT-ExtrLigh"/>
      <w:color w:val="000000"/>
      <w:sz w:val="17"/>
      <w:szCs w:val="17"/>
      <w:lang w:val="en-GB"/>
    </w:rPr>
  </w:style>
  <w:style w:type="character" w:customStyle="1" w:styleId="Heading2Char">
    <w:name w:val="Heading 2 Char"/>
    <w:basedOn w:val="DefaultParagraphFont"/>
    <w:link w:val="Heading2"/>
    <w:uiPriority w:val="9"/>
    <w:semiHidden/>
    <w:rsid w:val="00DA6C62"/>
    <w:rPr>
      <w:rFonts w:asciiTheme="majorHAnsi" w:eastAsiaTheme="majorEastAsia" w:hAnsiTheme="majorHAnsi" w:cstheme="majorBidi"/>
      <w:b/>
      <w:bCs/>
      <w:color w:val="4F81BD" w:themeColor="accent1"/>
      <w:sz w:val="26"/>
      <w:szCs w:val="26"/>
      <w:lang w:val="en-AU" w:eastAsia="en-US"/>
    </w:rPr>
  </w:style>
  <w:style w:type="character" w:customStyle="1" w:styleId="Heading4Char">
    <w:name w:val="Heading 4 Char"/>
    <w:basedOn w:val="DefaultParagraphFont"/>
    <w:link w:val="Heading4"/>
    <w:rsid w:val="00FC7265"/>
    <w:rPr>
      <w:b/>
      <w:sz w:val="22"/>
      <w:lang w:eastAsia="en-US"/>
    </w:rPr>
  </w:style>
  <w:style w:type="paragraph" w:styleId="Subtitle">
    <w:name w:val="Subtitle"/>
    <w:basedOn w:val="Normal"/>
    <w:link w:val="SubtitleChar"/>
    <w:qFormat/>
    <w:rsid w:val="00FC7265"/>
    <w:rPr>
      <w:sz w:val="24"/>
    </w:rPr>
  </w:style>
  <w:style w:type="character" w:customStyle="1" w:styleId="SubtitleChar">
    <w:name w:val="Subtitle Char"/>
    <w:basedOn w:val="DefaultParagraphFont"/>
    <w:link w:val="Subtitle"/>
    <w:rsid w:val="00FC7265"/>
    <w:rPr>
      <w:sz w:val="24"/>
      <w:lang w:eastAsia="en-US"/>
    </w:rPr>
  </w:style>
  <w:style w:type="paragraph" w:styleId="BodyText2">
    <w:name w:val="Body Text 2"/>
    <w:basedOn w:val="Normal"/>
    <w:link w:val="BodyText2Char"/>
    <w:rsid w:val="00FC7265"/>
    <w:rPr>
      <w:b/>
      <w:sz w:val="22"/>
    </w:rPr>
  </w:style>
  <w:style w:type="character" w:customStyle="1" w:styleId="BodyText2Char">
    <w:name w:val="Body Text 2 Char"/>
    <w:basedOn w:val="DefaultParagraphFont"/>
    <w:link w:val="BodyText2"/>
    <w:rsid w:val="00FC7265"/>
    <w:rPr>
      <w:b/>
      <w:sz w:val="22"/>
      <w:lang w:eastAsia="en-US"/>
    </w:rPr>
  </w:style>
  <w:style w:type="character" w:styleId="Emphasis">
    <w:name w:val="Emphasis"/>
    <w:basedOn w:val="DefaultParagraphFont"/>
    <w:qFormat/>
    <w:rsid w:val="002104DA"/>
    <w:rPr>
      <w:i/>
      <w:iCs/>
    </w:rPr>
  </w:style>
  <w:style w:type="paragraph" w:styleId="ListParagraph">
    <w:name w:val="List Paragraph"/>
    <w:basedOn w:val="Normal"/>
    <w:uiPriority w:val="34"/>
    <w:qFormat/>
    <w:rsid w:val="002104DA"/>
    <w:pPr>
      <w:ind w:left="720"/>
      <w:contextualSpacing/>
    </w:pPr>
    <w:rPr>
      <w:rFonts w:eastAsia="MS Mincho"/>
      <w:sz w:val="24"/>
      <w:szCs w:val="24"/>
    </w:rPr>
  </w:style>
  <w:style w:type="character" w:styleId="Strong">
    <w:name w:val="Strong"/>
    <w:basedOn w:val="DefaultParagraphFont"/>
    <w:qFormat/>
    <w:rsid w:val="00586000"/>
    <w:rPr>
      <w:b/>
      <w:bCs/>
    </w:rPr>
  </w:style>
  <w:style w:type="character" w:customStyle="1" w:styleId="FooterChar">
    <w:name w:val="Footer Char"/>
    <w:basedOn w:val="DefaultParagraphFont"/>
    <w:link w:val="Footer"/>
    <w:uiPriority w:val="99"/>
    <w:rsid w:val="00586000"/>
    <w:rPr>
      <w:lang w:eastAsia="en-US"/>
    </w:rPr>
  </w:style>
  <w:style w:type="paragraph" w:styleId="BalloonText">
    <w:name w:val="Balloon Text"/>
    <w:basedOn w:val="Normal"/>
    <w:link w:val="BalloonTextChar"/>
    <w:uiPriority w:val="99"/>
    <w:semiHidden/>
    <w:unhideWhenUsed/>
    <w:rsid w:val="00586000"/>
    <w:rPr>
      <w:rFonts w:ascii="Tahoma" w:hAnsi="Tahoma" w:cs="Tahoma"/>
      <w:sz w:val="16"/>
      <w:szCs w:val="16"/>
    </w:rPr>
  </w:style>
  <w:style w:type="character" w:customStyle="1" w:styleId="BalloonTextChar">
    <w:name w:val="Balloon Text Char"/>
    <w:basedOn w:val="DefaultParagraphFont"/>
    <w:link w:val="BalloonText"/>
    <w:uiPriority w:val="99"/>
    <w:semiHidden/>
    <w:rsid w:val="00586000"/>
    <w:rPr>
      <w:rFonts w:ascii="Tahoma" w:hAnsi="Tahoma" w:cs="Tahoma"/>
      <w:sz w:val="16"/>
      <w:szCs w:val="16"/>
      <w:lang w:eastAsia="en-US"/>
    </w:rPr>
  </w:style>
  <w:style w:type="paragraph" w:styleId="Caption">
    <w:name w:val="caption"/>
    <w:basedOn w:val="Normal"/>
    <w:next w:val="Normal"/>
    <w:qFormat/>
    <w:rsid w:val="00C86D06"/>
    <w:pPr>
      <w:jc w:val="both"/>
    </w:pPr>
    <w:rPr>
      <w:b/>
      <w:bCs/>
    </w:rPr>
  </w:style>
  <w:style w:type="table" w:styleId="TableGrid">
    <w:name w:val="Table Grid"/>
    <w:basedOn w:val="TableNormal"/>
    <w:uiPriority w:val="59"/>
    <w:rsid w:val="000C0A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ri001\Documents\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78214-7D9C-4355-B146-34CB09960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letterhead.dotx</Template>
  <TotalTime>76</TotalTime>
  <Pages>4</Pages>
  <Words>1149</Words>
  <Characters>8349</Characters>
  <Application>Microsoft Office Word</Application>
  <DocSecurity>0</DocSecurity>
  <Lines>69</Lines>
  <Paragraphs>18</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9480</CharactersWithSpaces>
  <SharedDoc>false</SharedDoc>
  <HyperlinkBase/>
  <HLinks>
    <vt:vector size="6" baseType="variant">
      <vt:variant>
        <vt:i4>2556025</vt:i4>
      </vt:variant>
      <vt:variant>
        <vt:i4>0</vt:i4>
      </vt:variant>
      <vt:variant>
        <vt:i4>0</vt:i4>
      </vt:variant>
      <vt:variant>
        <vt:i4>5</vt:i4>
      </vt:variant>
      <vt:variant>
        <vt:lpwstr>http://www.business.auckland.ac.nz/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Srinivasan, Ananth</dc:creator>
  <cp:lastModifiedBy>Charles Clifton</cp:lastModifiedBy>
  <cp:revision>4</cp:revision>
  <cp:lastPrinted>2009-03-15T20:22:00Z</cp:lastPrinted>
  <dcterms:created xsi:type="dcterms:W3CDTF">2012-09-05T10:27:00Z</dcterms:created>
  <dcterms:modified xsi:type="dcterms:W3CDTF">2012-09-05T11:44:00Z</dcterms:modified>
</cp:coreProperties>
</file>